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eastAsia="宋体"/>
          <w:b/>
          <w:color w:val="000000" w:themeColor="text1"/>
          <w:sz w:val="36"/>
          <w:szCs w:val="36"/>
          <w:highlight w:val="white"/>
          <w14:textFill>
            <w14:solidFill>
              <w14:schemeClr w14:val="tx1"/>
            </w14:solidFill>
          </w14:textFill>
        </w:rPr>
      </w:pPr>
      <w:r>
        <w:rPr>
          <w:rFonts w:hint="eastAsia"/>
          <w:b/>
          <w:color w:val="000000" w:themeColor="text1"/>
          <w:sz w:val="36"/>
          <w:szCs w:val="36"/>
          <w:highlight w:val="white"/>
          <w:lang w:val="en-US" w:eastAsia="zh-CN"/>
          <w14:textFill>
            <w14:solidFill>
              <w14:schemeClr w14:val="tx1"/>
            </w14:solidFill>
          </w14:textFill>
        </w:rPr>
        <w:t xml:space="preserve"> </w:t>
      </w:r>
      <w:r/>
    </w:p>
    <w:p>
      <w:pPr>
        <w:jc w:val="center"/>
        <w:rPr>
          <w:b/>
          <w:color w:val="000000" w:themeColor="text1"/>
          <w:sz w:val="36"/>
          <w:szCs w:val="36"/>
          <w:highlight w:val="white"/>
          <w14:textFill>
            <w14:solidFill>
              <w14:schemeClr w14:val="tx1"/>
            </w14:solidFill>
          </w14:textFill>
        </w:rPr>
      </w:pPr>
      <w:r>
        <w:rPr>
          <w:b/>
          <w:color w:val="000000" w:themeColor="text1"/>
          <w:sz w:val="36"/>
          <w:szCs w:val="36"/>
          <w:highlight w:val="white"/>
          <w14:textFill>
            <w14:solidFill>
              <w14:schemeClr w14:val="tx1"/>
            </w14:solidFill>
          </w14:textFill>
        </w:rPr>
      </w:r>
      <w:r/>
    </w:p>
    <w:p>
      <w:pPr>
        <w:jc w:val="center"/>
        <w:rPr>
          <w:b/>
          <w:color w:val="000000" w:themeColor="text1"/>
          <w:sz w:val="36"/>
          <w:szCs w:val="36"/>
          <w:highlight w:val="white"/>
          <w14:textFill>
            <w14:solidFill>
              <w14:schemeClr w14:val="tx1"/>
            </w14:solidFill>
          </w14:textFill>
        </w:rPr>
      </w:pPr>
      <w:r>
        <w:rPr>
          <w:b/>
          <w:color w:val="000000" w:themeColor="text1"/>
          <w:sz w:val="36"/>
          <w:szCs w:val="36"/>
          <w:highlight w:val="white"/>
          <w14:textFill>
            <w14:solidFill>
              <w14:schemeClr w14:val="tx1"/>
            </w14:solidFill>
          </w14:textFill>
        </w:rPr>
      </w:r>
      <w:r/>
    </w:p>
    <w:p>
      <w:pPr>
        <w:pStyle w:val="856"/>
        <w:ind w:firstLine="0"/>
        <w:jc w:val="center"/>
        <w:spacing w:line="240" w:lineRule="auto"/>
        <w:rPr>
          <w:rFonts w:ascii="方正小标宋简体" w:eastAsia="方正小标宋简体"/>
          <w:bCs/>
          <w:color w:val="000000" w:themeColor="text1"/>
          <w:sz w:val="52"/>
          <w:szCs w:val="52"/>
          <w:highlight w:val="white"/>
          <w14:textFill>
            <w14:solidFill>
              <w14:schemeClr w14:val="tx1"/>
            </w14:solidFill>
          </w14:textFill>
        </w:rPr>
      </w:pPr>
      <w:r>
        <w:rPr>
          <w:rFonts w:hint="eastAsia" w:ascii="方正小标宋简体" w:eastAsia="方正小标宋简体"/>
          <w:bCs/>
          <w:color w:val="000000" w:themeColor="text1"/>
          <w:sz w:val="52"/>
          <w:szCs w:val="52"/>
          <w:highlight w:val="white"/>
          <w14:textFill>
            <w14:solidFill>
              <w14:schemeClr w14:val="tx1"/>
            </w14:solidFill>
          </w14:textFill>
        </w:rPr>
        <w:t xml:space="preserve">如皋市政府采购公开招标文件</w:t>
      </w:r>
      <w:r/>
    </w:p>
    <w:p>
      <w:pPr>
        <w:pStyle w:val="856"/>
        <w:ind w:firstLine="0"/>
        <w:jc w:val="center"/>
        <w:spacing w:line="240" w:lineRule="auto"/>
        <w:rPr>
          <w:rFonts w:ascii="方正小标宋简体" w:eastAsia="方正小标宋简体"/>
          <w:color w:val="000000" w:themeColor="text1"/>
          <w:sz w:val="44"/>
          <w:szCs w:val="44"/>
          <w:highlight w:val="white"/>
          <w14:textFill>
            <w14:solidFill>
              <w14:schemeClr w14:val="tx1"/>
            </w14:solidFill>
          </w14:textFill>
        </w:rPr>
      </w:pPr>
      <w:r>
        <w:rPr>
          <w:rFonts w:ascii="方正小标宋简体" w:eastAsia="方正小标宋简体"/>
          <w:color w:val="000000" w:themeColor="text1"/>
          <w:sz w:val="44"/>
          <w:szCs w:val="44"/>
          <w:highlight w:val="white"/>
          <w14:textFill>
            <w14:solidFill>
              <w14:schemeClr w14:val="tx1"/>
            </w14:solidFill>
          </w14:textFill>
        </w:rPr>
      </w:r>
      <w:r/>
    </w:p>
    <w:p>
      <w:pPr>
        <w:pStyle w:val="856"/>
        <w:ind w:firstLine="0"/>
        <w:jc w:val="center"/>
        <w:spacing w:line="240" w:lineRule="auto"/>
        <w:rPr>
          <w:rFonts w:ascii="方正小标宋简体" w:eastAsia="方正小标宋简体"/>
          <w:color w:val="000000" w:themeColor="text1"/>
          <w:sz w:val="44"/>
          <w:szCs w:val="44"/>
          <w:highlight w:val="white"/>
          <w14:textFill>
            <w14:solidFill>
              <w14:schemeClr w14:val="tx1"/>
            </w14:solidFill>
          </w14:textFill>
        </w:rPr>
      </w:pPr>
      <w:r>
        <w:rPr>
          <w:rFonts w:ascii="方正小标宋简体" w:eastAsia="方正小标宋简体"/>
          <w:color w:val="000000" w:themeColor="text1"/>
          <w:sz w:val="44"/>
          <w:szCs w:val="44"/>
          <w:highlight w:val="white"/>
          <w14:textFill>
            <w14:solidFill>
              <w14:schemeClr w14:val="tx1"/>
            </w14:solidFill>
          </w14:textFill>
        </w:rPr>
      </w:r>
      <w:r/>
    </w:p>
    <w:p>
      <w:pPr>
        <w:pStyle w:val="856"/>
        <w:ind w:firstLine="0"/>
        <w:spacing w:line="240" w:lineRule="auto"/>
        <w:rPr>
          <w:rFonts w:hint="eastAsia" w:eastAsia="宋体"/>
          <w:b/>
          <w:bCs/>
          <w:color w:val="000000" w:themeColor="text1"/>
          <w:sz w:val="32"/>
          <w:highlight w:val="white"/>
          <w:u w:val="single"/>
          <w14:textFill>
            <w14:solidFill>
              <w14:schemeClr w14:val="tx1"/>
            </w14:solidFill>
          </w14:textFill>
        </w:rPr>
      </w:pPr>
      <w:r>
        <w:rPr>
          <w:b/>
          <w:bCs/>
          <w:color w:val="000000" w:themeColor="text1"/>
          <w:sz w:val="32"/>
          <w:highlight w:val="white"/>
          <w14:textFill>
            <w14:solidFill>
              <w14:schemeClr w14:val="tx1"/>
            </w14:solidFill>
          </w14:textFill>
        </w:rPr>
        <w:t xml:space="preserve">项目名称：</w:t>
      </w:r>
      <w:r>
        <w:rPr>
          <w:rFonts w:hint="eastAsia"/>
          <w:b/>
          <w:bCs/>
          <w:color w:val="000000" w:themeColor="text1"/>
          <w:sz w:val="32"/>
          <w:highlight w:val="white"/>
          <w:u w:val="single"/>
          <w:lang w:val="en-US" w:eastAsia="zh-CN"/>
          <w14:textFill>
            <w14:solidFill>
              <w14:schemeClr w14:val="tx1"/>
            </w14:solidFill>
          </w14:textFill>
        </w:rPr>
        <w:t xml:space="preserve">如皋市丁堰镇人居环境管理服务外包项目</w:t>
      </w:r>
      <w:r/>
    </w:p>
    <w:p>
      <w:pPr>
        <w:pStyle w:val="856"/>
        <w:ind w:firstLine="0"/>
        <w:spacing w:line="240" w:lineRule="auto"/>
        <w:rPr>
          <w:rFonts w:hint="eastAsia" w:eastAsia="宋体"/>
          <w:b/>
          <w:bCs/>
          <w:color w:val="000000" w:themeColor="text1"/>
          <w:sz w:val="32"/>
          <w:highlight w:val="white"/>
          <w:u w:val="single"/>
          <w:lang w:eastAsia="zh-CN"/>
          <w14:textFill>
            <w14:solidFill>
              <w14:schemeClr w14:val="tx1"/>
            </w14:solidFill>
          </w14:textFill>
        </w:rPr>
      </w:pPr>
      <w:r>
        <w:rPr>
          <w:rFonts w:hint="eastAsia"/>
          <w:b/>
          <w:bCs/>
          <w:color w:val="000000" w:themeColor="text1"/>
          <w:sz w:val="32"/>
          <w:highlight w:val="white"/>
          <w14:textFill>
            <w14:solidFill>
              <w14:schemeClr w14:val="tx1"/>
            </w14:solidFill>
          </w14:textFill>
        </w:rPr>
        <w:t xml:space="preserve">项目编号：</w:t>
      </w:r>
      <w:r>
        <w:rPr>
          <w:rFonts w:hint="eastAsia"/>
          <w:b/>
          <w:bCs/>
          <w:color w:val="000000" w:themeColor="text1"/>
          <w:sz w:val="32"/>
          <w:highlight w:val="white"/>
          <w:u w:val="single"/>
          <w:lang w:eastAsia="zh-CN"/>
          <w14:textFill>
            <w14:solidFill>
              <w14:schemeClr w14:val="tx1"/>
            </w14:solidFill>
          </w14:textFill>
        </w:rPr>
        <w:t xml:space="preserve">JSZC-320682-NTJW-G2025-0148</w:t>
      </w:r>
      <w:r/>
    </w:p>
    <w:p>
      <w:pPr>
        <w:pStyle w:val="856"/>
        <w:ind w:firstLine="0"/>
        <w:jc w:val="center"/>
        <w:spacing w:line="240" w:lineRule="auto"/>
        <w:rPr>
          <w:b/>
          <w:bCs/>
          <w:color w:val="000000" w:themeColor="text1"/>
          <w:sz w:val="32"/>
          <w:highlight w:val="white"/>
          <w14:textFill>
            <w14:solidFill>
              <w14:schemeClr w14:val="tx1"/>
            </w14:solidFill>
          </w14:textFill>
        </w:rPr>
      </w:pPr>
      <w:r>
        <w:rPr>
          <w:b/>
          <w:bCs/>
          <w:color w:val="000000" w:themeColor="text1"/>
          <w:sz w:val="32"/>
          <w:highlight w:val="white"/>
          <w14:textFill>
            <w14:solidFill>
              <w14:schemeClr w14:val="tx1"/>
            </w14:solidFill>
          </w14:textFill>
        </w:rPr>
      </w:r>
      <w:r/>
    </w:p>
    <w:p>
      <w:pPr>
        <w:pStyle w:val="856"/>
        <w:ind w:firstLine="0"/>
        <w:jc w:val="center"/>
        <w:spacing w:line="240" w:lineRule="auto"/>
        <w:rPr>
          <w:b/>
          <w:bCs/>
          <w:color w:val="000000" w:themeColor="text1"/>
          <w:sz w:val="32"/>
          <w:highlight w:val="white"/>
          <w14:textFill>
            <w14:solidFill>
              <w14:schemeClr w14:val="tx1"/>
            </w14:solidFill>
          </w14:textFill>
        </w:rPr>
      </w:pPr>
      <w:r>
        <w:rPr>
          <w:b/>
          <w:bCs/>
          <w:color w:val="000000" w:themeColor="text1"/>
          <w:sz w:val="32"/>
          <w:highlight w:val="white"/>
          <w14:textFill>
            <w14:solidFill>
              <w14:schemeClr w14:val="tx1"/>
            </w14:solidFill>
          </w14:textFill>
        </w:rPr>
      </w:r>
      <w:r/>
    </w:p>
    <w:p>
      <w:pPr>
        <w:pStyle w:val="856"/>
        <w:ind w:firstLine="0"/>
        <w:jc w:val="center"/>
        <w:spacing w:line="240" w:lineRule="auto"/>
        <w:rPr>
          <w:b/>
          <w:bCs/>
          <w:color w:val="000000" w:themeColor="text1"/>
          <w:sz w:val="32"/>
          <w:highlight w:val="white"/>
          <w14:textFill>
            <w14:solidFill>
              <w14:schemeClr w14:val="tx1"/>
            </w14:solidFill>
          </w14:textFill>
        </w:rPr>
      </w:pPr>
      <w:r>
        <w:rPr>
          <w:b/>
          <w:bCs/>
          <w:color w:val="000000" w:themeColor="text1"/>
          <w:sz w:val="32"/>
          <w:highlight w:val="white"/>
          <w14:textFill>
            <w14:solidFill>
              <w14:schemeClr w14:val="tx1"/>
            </w14:solidFill>
          </w14:textFill>
        </w:rPr>
      </w:r>
      <w:r/>
    </w:p>
    <w:p>
      <w:pPr>
        <w:pStyle w:val="856"/>
        <w:ind w:firstLine="0"/>
        <w:jc w:val="center"/>
        <w:spacing w:line="240" w:lineRule="auto"/>
        <w:rPr>
          <w:b/>
          <w:bCs/>
          <w:color w:val="000000" w:themeColor="text1"/>
          <w:sz w:val="32"/>
          <w:highlight w:val="white"/>
          <w14:textFill>
            <w14:solidFill>
              <w14:schemeClr w14:val="tx1"/>
            </w14:solidFill>
          </w14:textFill>
        </w:rPr>
      </w:pPr>
      <w:r>
        <w:rPr>
          <w:b/>
          <w:bCs/>
          <w:color w:val="000000" w:themeColor="text1"/>
          <w:sz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szCs w:val="32"/>
          <w:highlight w:val="white"/>
          <w14:textFill>
            <w14:solidFill>
              <w14:schemeClr w14:val="tx1"/>
            </w14:solidFill>
          </w14:textFill>
        </w:rPr>
      </w:pPr>
      <w:r>
        <w:rPr>
          <w:b/>
          <w:bCs/>
          <w:color w:val="000000" w:themeColor="text1"/>
          <w:sz w:val="32"/>
          <w:szCs w:val="32"/>
          <w:highlight w:val="white"/>
          <w14:textFill>
            <w14:solidFill>
              <w14:schemeClr w14:val="tx1"/>
            </w14:solidFill>
          </w14:textFill>
        </w:rPr>
      </w:r>
      <w:r/>
    </w:p>
    <w:p>
      <w:pPr>
        <w:pStyle w:val="856"/>
        <w:ind w:firstLine="0"/>
        <w:jc w:val="center"/>
        <w:spacing w:line="240" w:lineRule="auto"/>
        <w:rPr>
          <w:b/>
          <w:bCs/>
          <w:color w:val="000000" w:themeColor="text1"/>
          <w:sz w:val="32"/>
          <w:highlight w:val="white"/>
          <w14:textFill>
            <w14:solidFill>
              <w14:schemeClr w14:val="tx1"/>
            </w14:solidFill>
          </w14:textFill>
        </w:rPr>
      </w:pPr>
      <w:r>
        <w:rPr>
          <w:b/>
          <w:bCs/>
          <w:color w:val="000000" w:themeColor="text1"/>
          <w:sz w:val="32"/>
          <w:highlight w:val="white"/>
          <w14:textFill>
            <w14:solidFill>
              <w14:schemeClr w14:val="tx1"/>
            </w14:solidFill>
          </w14:textFill>
        </w:rPr>
      </w:r>
      <w:r/>
    </w:p>
    <w:p>
      <w:pPr>
        <w:pStyle w:val="856"/>
        <w:ind w:firstLine="993"/>
        <w:spacing w:line="240" w:lineRule="auto"/>
        <w:rPr>
          <w:rFonts w:hint="eastAsia"/>
          <w:b/>
          <w:bCs/>
          <w:color w:val="000000" w:themeColor="text1"/>
          <w:sz w:val="32"/>
          <w:highlight w:val="white"/>
          <w:u w:val="single"/>
          <w14:textFill>
            <w14:solidFill>
              <w14:schemeClr w14:val="tx1"/>
            </w14:solidFill>
          </w14:textFill>
        </w:rPr>
      </w:pPr>
      <w:r>
        <w:rPr>
          <w:rFonts w:hint="eastAsia"/>
          <w:b/>
          <w:bCs/>
          <w:color w:val="000000" w:themeColor="text1"/>
          <w:sz w:val="32"/>
          <w:highlight w:val="white"/>
          <w14:textFill>
            <w14:solidFill>
              <w14:schemeClr w14:val="tx1"/>
            </w14:solidFill>
          </w14:textFill>
        </w:rPr>
        <w:t xml:space="preserve">采购人名称：</w:t>
      </w:r>
      <w:r>
        <w:rPr>
          <w:rFonts w:hint="eastAsia"/>
          <w:b/>
          <w:bCs/>
          <w:color w:val="000000" w:themeColor="text1"/>
          <w:sz w:val="32"/>
          <w:highlight w:val="white"/>
          <w:u w:val="single"/>
          <w:lang w:val="en-US" w:eastAsia="zh-CN"/>
          <w14:textFill>
            <w14:solidFill>
              <w14:schemeClr w14:val="tx1"/>
            </w14:solidFill>
          </w14:textFill>
        </w:rPr>
        <w:t xml:space="preserve">如皋市丁堰镇人民政府</w:t>
      </w:r>
      <w:r/>
    </w:p>
    <w:p>
      <w:pPr>
        <w:pStyle w:val="856"/>
        <w:ind w:firstLine="993"/>
        <w:spacing w:line="240" w:lineRule="auto"/>
        <w:rPr>
          <w:b/>
          <w:bCs/>
          <w:color w:val="000000" w:themeColor="text1"/>
          <w:sz w:val="32"/>
          <w:highlight w:val="white"/>
          <w14:textFill>
            <w14:solidFill>
              <w14:schemeClr w14:val="tx1"/>
            </w14:solidFill>
          </w14:textFill>
        </w:rPr>
      </w:pPr>
      <w:r>
        <w:rPr>
          <w:rFonts w:hint="eastAsia"/>
          <w:b/>
          <w:bCs/>
          <w:color w:val="000000" w:themeColor="text1"/>
          <w:sz w:val="32"/>
          <w:highlight w:val="white"/>
          <w14:textFill>
            <w14:solidFill>
              <w14:schemeClr w14:val="tx1"/>
            </w14:solidFill>
          </w14:textFill>
        </w:rPr>
        <w:t xml:space="preserve">采购代理机构名称：南通泾天纬地项目管理有限公司</w:t>
      </w:r>
      <w:r/>
    </w:p>
    <w:p>
      <w:pPr>
        <w:pStyle w:val="856"/>
        <w:ind w:firstLine="0"/>
        <w:jc w:val="center"/>
        <w:spacing w:line="240" w:lineRule="auto"/>
        <w:rPr>
          <w:b/>
          <w:bCs/>
          <w:color w:val="000000" w:themeColor="text1"/>
          <w:sz w:val="32"/>
          <w:highlight w:val="white"/>
          <w14:textFill>
            <w14:solidFill>
              <w14:schemeClr w14:val="tx1"/>
            </w14:solidFill>
          </w14:textFill>
        </w:rPr>
      </w:pPr>
      <w:r>
        <w:rPr>
          <w:rFonts w:hint="eastAsia"/>
          <w:b/>
          <w:bCs/>
          <w:color w:val="000000" w:themeColor="text1"/>
          <w:sz w:val="32"/>
          <w:highlight w:val="white"/>
          <w:lang w:val="en-US" w:eastAsia="zh-CN"/>
          <w14:textFill>
            <w14:solidFill>
              <w14:schemeClr w14:val="tx1"/>
            </w14:solidFill>
          </w14:textFill>
        </w:rPr>
        <w:t xml:space="preserve">2025</w:t>
      </w:r>
      <w:r>
        <w:rPr>
          <w:rFonts w:hint="eastAsia"/>
          <w:b/>
          <w:bCs/>
          <w:color w:val="000000" w:themeColor="text1"/>
          <w:sz w:val="32"/>
          <w:highlight w:val="white"/>
          <w14:textFill>
            <w14:solidFill>
              <w14:schemeClr w14:val="tx1"/>
            </w14:solidFill>
          </w14:textFill>
        </w:rPr>
        <w:t xml:space="preserve">年</w:t>
      </w:r>
      <w:r>
        <w:rPr>
          <w:rFonts w:hint="eastAsia"/>
          <w:b/>
          <w:bCs/>
          <w:color w:val="000000" w:themeColor="text1"/>
          <w:sz w:val="32"/>
          <w:highlight w:val="white"/>
          <w:lang w:val="en-US" w:eastAsia="zh-CN"/>
          <w14:textFill>
            <w14:solidFill>
              <w14:schemeClr w14:val="tx1"/>
            </w14:solidFill>
          </w14:textFill>
        </w:rPr>
        <w:t xml:space="preserve">12</w:t>
      </w:r>
      <w:r>
        <w:rPr>
          <w:rFonts w:hint="eastAsia"/>
          <w:b/>
          <w:bCs/>
          <w:color w:val="000000" w:themeColor="text1"/>
          <w:sz w:val="32"/>
          <w:highlight w:val="white"/>
          <w14:textFill>
            <w14:solidFill>
              <w14:schemeClr w14:val="tx1"/>
            </w14:solidFill>
          </w14:textFill>
        </w:rPr>
        <w:t xml:space="preserve">月</w:t>
      </w:r>
      <w:r>
        <w:rPr>
          <w:rFonts w:hint="eastAsia"/>
          <w:b/>
          <w:bCs/>
          <w:color w:val="000000" w:themeColor="text1"/>
          <w:sz w:val="32"/>
          <w:highlight w:val="white"/>
          <w:lang w:val="en-US" w:eastAsia="zh-CN"/>
          <w14:textFill>
            <w14:solidFill>
              <w14:schemeClr w14:val="tx1"/>
            </w14:solidFill>
          </w14:textFill>
        </w:rPr>
        <w:t xml:space="preserve">31</w:t>
      </w:r>
      <w:r>
        <w:rPr>
          <w:rFonts w:hint="eastAsia"/>
          <w:b/>
          <w:bCs/>
          <w:color w:val="000000" w:themeColor="text1"/>
          <w:sz w:val="32"/>
          <w:highlight w:val="white"/>
          <w14:textFill>
            <w14:solidFill>
              <w14:schemeClr w14:val="tx1"/>
            </w14:solidFill>
          </w14:textFill>
        </w:rPr>
        <w:t xml:space="preserve">日</w:t>
      </w:r>
      <w:r/>
    </w:p>
    <w:p>
      <w:pPr>
        <w:pStyle w:val="856"/>
        <w:ind w:firstLine="0"/>
        <w:jc w:val="center"/>
        <w:spacing w:line="240" w:lineRule="auto"/>
        <w:rPr>
          <w:rFonts w:ascii="方正小标宋简体" w:eastAsia="方正小标宋简体"/>
          <w:bCs/>
          <w:color w:val="000000" w:themeColor="text1"/>
          <w:sz w:val="32"/>
          <w:szCs w:val="32"/>
          <w:highlight w:val="white"/>
          <w14:textFill>
            <w14:solidFill>
              <w14:schemeClr w14:val="tx1"/>
            </w14:solidFill>
          </w14:textFill>
        </w:rPr>
        <w:outlineLvl w:val="0"/>
      </w:pPr>
      <w:r>
        <w:rPr>
          <w:b/>
          <w:bCs/>
          <w:color w:val="000000" w:themeColor="text1"/>
          <w:sz w:val="32"/>
          <w:highlight w:val="whit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第1章 公开招标公告</w:t>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0" w:name="_Toc35393629"/>
      <w:r/>
      <w:bookmarkStart w:id="1" w:name="_Toc35393798"/>
      <w:r/>
      <w:bookmarkStart w:id="2" w:name="_Toc28359012"/>
      <w:r/>
      <w:bookmarkStart w:id="3" w:name="_Toc28359089"/>
      <w:r/>
      <w:bookmarkStart w:id="4" w:name="OLE_LINK2"/>
      <w:r>
        <w:rPr>
          <w:rFonts w:hint="eastAsia" w:ascii="黑体" w:hAnsi="黑体" w:eastAsia="黑体"/>
          <w:color w:val="000000" w:themeColor="text1"/>
          <w:sz w:val="28"/>
          <w:szCs w:val="28"/>
          <w:highlight w:val="white"/>
          <w14:textFill>
            <w14:solidFill>
              <w14:schemeClr w14:val="tx1"/>
            </w14:solidFill>
          </w14:textFill>
        </w:rPr>
        <w:t xml:space="preserve">一、项目基本情况</w:t>
      </w:r>
      <w:bookmarkEnd w:id="0"/>
      <w:r/>
      <w:bookmarkEnd w:id="1"/>
      <w:r/>
      <w:bookmarkEnd w:id="2"/>
      <w:r/>
      <w:bookmarkEnd w:id="3"/>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 项目名称：</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如皋市丁堰镇人居环境管理服务外包项目</w:t>
      </w:r>
      <w:r/>
    </w:p>
    <w:p>
      <w:pPr>
        <w:ind w:firstLine="560"/>
        <w:spacing w:line="500" w:lineRule="exact"/>
        <w:rPr>
          <w:rFonts w:hint="eastAsia" w:ascii="仿宋" w:hAnsi="仿宋" w:eastAsia="仿宋"/>
          <w:color w:val="000000" w:themeColor="text1"/>
          <w:sz w:val="28"/>
          <w:szCs w:val="28"/>
          <w:highlight w:val="white"/>
          <w:lang w:eastAsia="zh-CN"/>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 项目编号：</w:t>
      </w:r>
      <w:r>
        <w:rPr>
          <w:rFonts w:hint="eastAsia" w:ascii="仿宋" w:hAnsi="仿宋" w:eastAsia="仿宋"/>
          <w:color w:val="000000" w:themeColor="text1"/>
          <w:sz w:val="28"/>
          <w:szCs w:val="28"/>
          <w:highlight w:val="white"/>
          <w:lang w:eastAsia="zh-CN"/>
          <w14:textFill>
            <w14:solidFill>
              <w14:schemeClr w14:val="tx1"/>
            </w14:solidFill>
          </w14:textFill>
        </w:rPr>
        <w:t xml:space="preserve">JSZC-320682-NTJW-G2025-0148</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 预算金额：</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人民币450万元</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 最高限价：</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人民币450万元/年，报价超过最高限价视为无效响应。</w:t>
      </w:r>
      <w:r/>
    </w:p>
    <w:p>
      <w:pPr>
        <w:ind w:firstLine="560"/>
        <w:spacing w:line="500" w:lineRule="exact"/>
        <w:rPr>
          <w:rFonts w:ascii="仿宋" w:hAnsi="仿宋" w:eastAsia="仿宋"/>
          <w:color w:val="000000" w:themeColor="text1"/>
          <w:sz w:val="28"/>
          <w:szCs w:val="28"/>
          <w:highlight w:val="white"/>
          <w:u w:val="singl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5. 采购需求：详见第三章。</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 合同履行期限：</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中标后服务一年。合同期满，全年考核达到85分及以上，在服务内容、服务要求不变且不增加服务费用的前提下，经采购人集体研究决定，可以续签合同，最多续签两次。具体以采购人通知为准。</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7.本项目是否接受联合体：</w:t>
      </w:r>
      <w:r>
        <w:rPr>
          <w:rFonts w:ascii="仿宋" w:hAnsi="仿宋" w:eastAsia="仿宋"/>
          <w:color w:val="000000" w:themeColor="text1"/>
          <w:sz w:val="28"/>
          <w:szCs w:val="28"/>
          <w:highlight w:val="white"/>
          <w14:textFill>
            <w14:solidFill>
              <w14:schemeClr w14:val="tx1"/>
            </w14:solidFill>
          </w14:textFill>
        </w:rPr>
        <w:t xml:space="preserve">否</w:t>
      </w:r>
      <w:r>
        <w:rPr>
          <w:rFonts w:hint="eastAsia"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white"/>
          <w14:textFill>
            <w14:solidFill>
              <w14:schemeClr w14:val="tx1"/>
            </w14:solidFill>
          </w14:textFill>
        </w:rPr>
        <w:t xml:space="preserve">. 本项目是否专门面向中小企业采购：</w:t>
      </w:r>
      <w:r>
        <w:rPr>
          <w:rFonts w:ascii="仿宋" w:hAnsi="仿宋" w:eastAsia="仿宋"/>
          <w:color w:val="000000" w:themeColor="text1"/>
          <w:sz w:val="28"/>
          <w:szCs w:val="28"/>
          <w:highlight w:val="white"/>
          <w14:textFill>
            <w14:solidFill>
              <w14:schemeClr w14:val="tx1"/>
            </w14:solidFill>
          </w14:textFill>
        </w:rPr>
        <w:t xml:space="preserve">否</w:t>
      </w:r>
      <w:r>
        <w:rPr>
          <w:rFonts w:hint="eastAsia"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white"/>
          <w14:textFill>
            <w14:solidFill>
              <w14:schemeClr w14:val="tx1"/>
            </w14:solidFill>
          </w14:textFill>
        </w:rPr>
        <w:t xml:space="preserve">. 项目类型：服务。</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0</w:t>
      </w:r>
      <w:r>
        <w:rPr>
          <w:rFonts w:hint="eastAsia" w:ascii="仿宋" w:hAnsi="仿宋" w:eastAsia="仿宋"/>
          <w:color w:val="000000" w:themeColor="text1"/>
          <w:sz w:val="28"/>
          <w:szCs w:val="28"/>
          <w:highlight w:val="white"/>
          <w14:textFill>
            <w14:solidFill>
              <w14:schemeClr w14:val="tx1"/>
            </w14:solidFill>
          </w14:textFill>
        </w:rPr>
        <w:t xml:space="preserve">.项目所属行业：</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其他未列明</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行业</w:t>
      </w:r>
      <w:r>
        <w:rPr>
          <w:rFonts w:hint="eastAsia" w:ascii="仿宋" w:hAnsi="仿宋" w:eastAsia="仿宋"/>
          <w:color w:val="000000" w:themeColor="text1"/>
          <w:sz w:val="28"/>
          <w:szCs w:val="28"/>
          <w:highlight w:val="none"/>
          <w:lang w:val="en-US" w:eastAsia="zh-CN"/>
          <w14:textFill>
            <w14:solidFill>
              <w14:schemeClr w14:val="tx1"/>
            </w14:solidFill>
          </w14:textFill>
        </w:rPr>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5" w:name="_Toc35393630"/>
      <w:r/>
      <w:bookmarkStart w:id="6" w:name="_Toc28359090"/>
      <w:r/>
      <w:bookmarkStart w:id="7" w:name="_Toc35393799"/>
      <w:r/>
      <w:bookmarkStart w:id="8" w:name="_Toc28359013"/>
      <w:r>
        <w:rPr>
          <w:rFonts w:hint="eastAsia" w:ascii="黑体" w:hAnsi="黑体" w:eastAsia="黑体"/>
          <w:color w:val="000000" w:themeColor="text1"/>
          <w:sz w:val="28"/>
          <w:szCs w:val="28"/>
          <w:highlight w:val="white"/>
          <w14:textFill>
            <w14:solidFill>
              <w14:schemeClr w14:val="tx1"/>
            </w14:solidFill>
          </w14:textFill>
        </w:rPr>
        <w:t xml:space="preserve">二、投标人的资格要求</w:t>
      </w:r>
      <w:bookmarkEnd w:id="5"/>
      <w:r/>
      <w:bookmarkEnd w:id="6"/>
      <w:r/>
      <w:bookmarkEnd w:id="7"/>
      <w:r/>
      <w:bookmarkEnd w:id="8"/>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1.《中华人民共和国政府采购法》第二十二条规定的条件：</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bookmarkStart w:id="9" w:name="_Toc28359091"/>
      <w:r/>
      <w:bookmarkStart w:id="10" w:name="_Toc28359014"/>
      <w:r>
        <w:rPr>
          <w:rFonts w:hint="eastAsia" w:ascii="仿宋" w:hAnsi="仿宋" w:eastAsia="仿宋" w:cs="Times New Roman"/>
          <w:color w:val="000000" w:themeColor="text1"/>
          <w:sz w:val="28"/>
          <w:szCs w:val="28"/>
          <w:highlight w:val="white"/>
          <w14:textFill>
            <w14:solidFill>
              <w14:schemeClr w14:val="tx1"/>
            </w14:solidFill>
          </w14:textFill>
        </w:rPr>
        <w:t xml:space="preserve">（1）具有独立承担民事责任的能力</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（2）具有良好的商业信誉和健全的财务会计制度</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（3）具有履行合同所必需的设备和专业技术能力</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（4）有依法缴纳税收和社会保障资金的良好记录</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（5）参加政府采购活动前三年内，在经营活动中没有重大违法记录</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pStyle w:val="687"/>
        <w:ind w:firstLine="560"/>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（6）法律、行政法规规定的其他条件。</w:t>
      </w:r>
      <w:r/>
    </w:p>
    <w:p>
      <w:pPr>
        <w:ind w:firstLine="560"/>
        <w:spacing w:line="500" w:lineRule="exact"/>
        <w:rPr>
          <w:rFonts w:ascii="仿宋" w:hAnsi="仿宋" w:eastAsia="仿宋"/>
          <w:color w:val="000000" w:themeColor="text1"/>
          <w:sz w:val="28"/>
          <w:szCs w:val="28"/>
          <w:highlight w:val="white"/>
          <w:u w:val="singl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t xml:space="preserve">2</w:t>
      </w:r>
      <w:r>
        <w:rPr>
          <w:rFonts w:hint="eastAsia" w:ascii="仿宋" w:hAnsi="仿宋" w:eastAsia="仿宋"/>
          <w:color w:val="000000" w:themeColor="text1"/>
          <w:sz w:val="28"/>
          <w:szCs w:val="28"/>
          <w:highlight w:val="white"/>
          <w14:textFill>
            <w14:solidFill>
              <w14:schemeClr w14:val="tx1"/>
            </w14:solidFill>
          </w14:textFill>
        </w:rPr>
        <w:t xml:space="preserve">. 落实政府采购政策需满足的资格要求：</w:t>
      </w:r>
      <w:r/>
    </w:p>
    <w:p>
      <w:pPr>
        <w:pStyle w:val="687"/>
        <w:ind w:firstLine="482"/>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ascii="仿宋" w:hAnsi="仿宋" w:eastAsia="仿宋" w:cs="Times New Roman"/>
          <w:color w:val="000000" w:themeColor="text1"/>
          <w:sz w:val="28"/>
          <w:szCs w:val="28"/>
          <w:highlight w:val="white"/>
          <w14:textFill>
            <w14:solidFill>
              <w14:schemeClr w14:val="tx1"/>
            </w14:solidFill>
          </w14:textFill>
        </w:rPr>
        <w:t xml:space="preserve">（</w:t>
      </w:r>
      <w:r>
        <w:rPr>
          <w:rFonts w:hint="eastAsia" w:ascii="仿宋" w:hAnsi="仿宋" w:eastAsia="仿宋" w:cs="Times New Roman"/>
          <w:color w:val="000000" w:themeColor="text1"/>
          <w:sz w:val="28"/>
          <w:szCs w:val="28"/>
          <w:highlight w:val="white"/>
          <w14:textFill>
            <w14:solidFill>
              <w14:schemeClr w14:val="tx1"/>
            </w14:solidFill>
          </w14:textFill>
        </w:rPr>
        <w:t xml:space="preserve">1）提供《中小企业声明函</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white"/>
          <w14:textFill>
            <w14:solidFill>
              <w14:schemeClr w14:val="tx1"/>
            </w14:solidFill>
          </w14:textFill>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000000" w:themeColor="text1"/>
          <w:sz w:val="28"/>
          <w:szCs w:val="28"/>
          <w:highlight w:val="white"/>
          <w14:textFill>
            <w14:solidFill>
              <w14:schemeClr w14:val="tx1"/>
            </w14:solidFill>
          </w14:textFill>
        </w:rPr>
        <w:t xml:space="preserve">供应商</w:t>
      </w:r>
      <w:r>
        <w:rPr>
          <w:rFonts w:hint="eastAsia" w:ascii="仿宋" w:hAnsi="仿宋" w:eastAsia="仿宋" w:cs="Times New Roman"/>
          <w:color w:val="000000" w:themeColor="text1"/>
          <w:sz w:val="28"/>
          <w:szCs w:val="28"/>
          <w:highlight w:val="white"/>
          <w14:textFill>
            <w14:solidFill>
              <w14:schemeClr w14:val="tx1"/>
            </w14:solidFill>
          </w14:textFill>
        </w:rPr>
        <w:t xml:space="preserve">属于</w:t>
      </w:r>
      <w:r>
        <w:rPr>
          <w:rFonts w:ascii="仿宋" w:hAnsi="仿宋" w:eastAsia="仿宋" w:cs="Times New Roman"/>
          <w:color w:val="000000" w:themeColor="text1"/>
          <w:sz w:val="28"/>
          <w:szCs w:val="28"/>
          <w:highlight w:val="white"/>
          <w14:textFill>
            <w14:solidFill>
              <w14:schemeClr w14:val="tx1"/>
            </w14:solidFill>
          </w14:textFill>
        </w:rPr>
        <w:t xml:space="preserve">小微企业</w:t>
      </w:r>
      <w:r>
        <w:rPr>
          <w:rFonts w:hint="eastAsia" w:ascii="仿宋" w:hAnsi="仿宋" w:eastAsia="仿宋" w:cs="Times New Roman"/>
          <w:color w:val="000000" w:themeColor="text1"/>
          <w:sz w:val="28"/>
          <w:szCs w:val="28"/>
          <w:highlight w:val="white"/>
          <w14:textFill>
            <w14:solidFill>
              <w14:schemeClr w14:val="tx1"/>
            </w14:solidFill>
          </w14:textFill>
        </w:rPr>
        <w:t xml:space="preserve">、</w:t>
      </w:r>
      <w:r>
        <w:rPr>
          <w:rFonts w:ascii="仿宋" w:hAnsi="仿宋" w:eastAsia="仿宋" w:cs="Times New Roman"/>
          <w:color w:val="000000" w:themeColor="text1"/>
          <w:sz w:val="28"/>
          <w:szCs w:val="28"/>
          <w:highlight w:val="white"/>
          <w14:textFill>
            <w14:solidFill>
              <w14:schemeClr w14:val="tx1"/>
            </w14:solidFill>
          </w14:textFill>
        </w:rPr>
        <w:t xml:space="preserve">监狱企业</w:t>
      </w:r>
      <w:r>
        <w:rPr>
          <w:rFonts w:hint="eastAsia" w:ascii="仿宋" w:hAnsi="仿宋" w:eastAsia="仿宋" w:cs="Times New Roman"/>
          <w:color w:val="000000" w:themeColor="text1"/>
          <w:sz w:val="28"/>
          <w:szCs w:val="28"/>
          <w:highlight w:val="white"/>
          <w14:textFill>
            <w14:solidFill>
              <w14:schemeClr w14:val="tx1"/>
            </w14:solidFill>
          </w14:textFill>
        </w:rPr>
        <w:t xml:space="preserve">或者</w:t>
      </w:r>
      <w:r>
        <w:rPr>
          <w:rFonts w:ascii="仿宋" w:hAnsi="仿宋" w:eastAsia="仿宋" w:cs="Times New Roman"/>
          <w:color w:val="000000" w:themeColor="text1"/>
          <w:sz w:val="28"/>
          <w:szCs w:val="28"/>
          <w:highlight w:val="white"/>
          <w14:textFill>
            <w14:solidFill>
              <w14:schemeClr w14:val="tx1"/>
            </w14:solidFill>
          </w14:textFill>
        </w:rPr>
        <w:t xml:space="preserve">残疾人福利性单位的</w:t>
      </w:r>
      <w:r>
        <w:rPr>
          <w:rFonts w:hint="eastAsia" w:ascii="仿宋" w:hAnsi="仿宋" w:eastAsia="仿宋" w:cs="Times New Roman"/>
          <w:color w:val="000000" w:themeColor="text1"/>
          <w:sz w:val="28"/>
          <w:szCs w:val="28"/>
          <w:highlight w:val="white"/>
          <w14:textFill>
            <w14:solidFill>
              <w14:schemeClr w14:val="tx1"/>
            </w14:solidFill>
          </w14:textFill>
        </w:rPr>
        <w:t xml:space="preserve">，享受价格扣除优惠。</w:t>
      </w:r>
      <w:r/>
    </w:p>
    <w:p>
      <w:pPr>
        <w:pStyle w:val="687"/>
        <w:ind w:firstLine="482"/>
        <w:spacing w:before="0" w:beforeAutospacing="0" w:after="0" w:afterAutospacing="0" w:line="500" w:lineRule="exact"/>
        <w:shd w:val="clear" w:color="auto" w:fill="ffffff"/>
        <w:rPr>
          <w:rFonts w:ascii="仿宋" w:hAnsi="仿宋" w:eastAsia="仿宋"/>
          <w:iCs/>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（2）</w:t>
      </w:r>
      <w:r>
        <w:rPr>
          <w:rFonts w:hint="eastAsia" w:ascii="仿宋" w:hAnsi="仿宋" w:eastAsia="仿宋"/>
          <w:iCs/>
          <w:color w:val="000000" w:themeColor="text1"/>
          <w:sz w:val="28"/>
          <w:szCs w:val="28"/>
          <w:highlight w:val="white"/>
          <w14:textFill>
            <w14:solidFill>
              <w14:schemeClr w14:val="tx1"/>
            </w14:solidFill>
          </w14:textFill>
        </w:rPr>
        <w:t xml:space="preserve">投标产品属于财政部、国家发改委公布的“节能产品品目清单”范围内的，须提供国家确定的认证机构出具的、处于有效期之内的节能产品认证证书复印件</w:t>
      </w:r>
      <w:r>
        <w:rPr>
          <w:rFonts w:hint="eastAsia" w:ascii="仿宋" w:hAnsi="仿宋" w:eastAsia="仿宋"/>
          <w:iCs/>
          <w:color w:val="000000" w:themeColor="text1"/>
          <w:sz w:val="28"/>
          <w:szCs w:val="28"/>
          <w:highlight w:val="white"/>
          <w:lang w:eastAsia="zh-CN"/>
          <w14:textFill>
            <w14:solidFill>
              <w14:schemeClr w14:val="tx1"/>
            </w14:solidFill>
          </w14:textFill>
        </w:rPr>
        <w:t xml:space="preserve">，</w:t>
      </w:r>
      <w:r>
        <w:rPr>
          <w:rFonts w:hint="eastAsia" w:ascii="仿宋" w:hAnsi="仿宋" w:eastAsia="仿宋"/>
          <w:iCs/>
          <w:color w:val="000000" w:themeColor="text1"/>
          <w:sz w:val="28"/>
          <w:szCs w:val="28"/>
          <w:highlight w:val="white"/>
          <w14:textFill>
            <w14:solidFill>
              <w14:schemeClr w14:val="tx1"/>
            </w14:solidFill>
          </w14:textFill>
        </w:rPr>
        <w:t xml:space="preserve">以及全国认证认可信息公共服务平台查询截图</w:t>
      </w:r>
      <w:r>
        <w:rPr>
          <w:rFonts w:hint="eastAsia" w:ascii="仿宋" w:hAnsi="仿宋" w:eastAsia="仿宋" w:cs="Times New Roman"/>
          <w:iCs/>
          <w:color w:val="000000" w:themeColor="text1"/>
          <w:sz w:val="28"/>
          <w:szCs w:val="28"/>
          <w:highlight w:val="white"/>
          <w14:textFill>
            <w14:solidFill>
              <w14:schemeClr w14:val="tx1"/>
            </w14:solidFill>
          </w14:textFill>
        </w:rPr>
        <w:t xml:space="preserve">。</w:t>
      </w:r>
      <w:r/>
    </w:p>
    <w:p>
      <w:pPr>
        <w:pStyle w:val="687"/>
        <w:ind w:firstLine="482"/>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iCs/>
          <w:color w:val="000000" w:themeColor="text1"/>
          <w:sz w:val="28"/>
          <w:szCs w:val="28"/>
          <w:highlight w:val="white"/>
          <w14:textFill>
            <w14:solidFill>
              <w14:schemeClr w14:val="tx1"/>
            </w14:solidFill>
          </w14:textFill>
        </w:rPr>
        <w:t xml:space="preserve">（3）</w:t>
      </w:r>
      <w:r>
        <w:rPr>
          <w:rFonts w:hint="eastAsia" w:ascii="仿宋" w:hAnsi="仿宋" w:eastAsia="仿宋" w:cs="Times New Roman"/>
          <w:iCs/>
          <w:color w:val="000000" w:themeColor="text1"/>
          <w:sz w:val="28"/>
          <w:szCs w:val="28"/>
          <w:highlight w:val="white"/>
          <w14:textFill>
            <w14:solidFill>
              <w14:schemeClr w14:val="tx1"/>
            </w14:solidFill>
          </w14:textFill>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000000" w:themeColor="text1"/>
          <w:sz w:val="28"/>
          <w:szCs w:val="28"/>
          <w:highlight w:val="white"/>
          <w:lang w:eastAsia="zh-CN"/>
          <w14:textFill>
            <w14:solidFill>
              <w14:schemeClr w14:val="tx1"/>
            </w14:solidFill>
          </w14:textFill>
        </w:rPr>
        <w:t xml:space="preserve">，</w:t>
      </w:r>
      <w:r>
        <w:rPr>
          <w:rFonts w:hint="eastAsia" w:ascii="仿宋" w:hAnsi="仿宋" w:eastAsia="仿宋"/>
          <w:iCs/>
          <w:color w:val="000000" w:themeColor="text1"/>
          <w:sz w:val="28"/>
          <w:szCs w:val="28"/>
          <w:highlight w:val="white"/>
          <w14:textFill>
            <w14:solidFill>
              <w14:schemeClr w14:val="tx1"/>
            </w14:solidFill>
          </w14:textFill>
        </w:rPr>
        <w:t xml:space="preserve">以及全国认证认可信息公共服务平台查询截图</w:t>
      </w:r>
      <w:r>
        <w:rPr>
          <w:rFonts w:hint="eastAsia" w:ascii="仿宋" w:hAnsi="仿宋" w:eastAsia="仿宋" w:cs="Times New Roman"/>
          <w:iCs/>
          <w:color w:val="000000" w:themeColor="text1"/>
          <w:sz w:val="28"/>
          <w:szCs w:val="28"/>
          <w:highlight w:val="white"/>
          <w14:textFill>
            <w14:solidFill>
              <w14:schemeClr w14:val="tx1"/>
            </w14:solidFill>
          </w14:textFill>
        </w:rPr>
        <w:t xml:space="preserve">。</w:t>
      </w:r>
      <w:r/>
    </w:p>
    <w:p>
      <w:pPr>
        <w:pStyle w:val="687"/>
        <w:ind w:firstLine="567"/>
        <w:spacing w:before="0" w:beforeAutospacing="0" w:after="0" w:afterAutospacing="0" w:line="500" w:lineRule="exact"/>
        <w:shd w:val="clear" w:color="auto" w:fill="ffffff"/>
        <w:rPr>
          <w:rFonts w:ascii="仿宋" w:hAnsi="仿宋" w:eastAsia="仿宋"/>
          <w:color w:val="000000" w:themeColor="text1"/>
          <w:sz w:val="28"/>
          <w:szCs w:val="28"/>
          <w:highlight w:val="white"/>
          <w:u w:val="singl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 本项目的特定资格要求：</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无</w:t>
      </w:r>
      <w:r/>
    </w:p>
    <w:p>
      <w:pPr>
        <w:pStyle w:val="687"/>
        <w:ind w:firstLine="567"/>
        <w:spacing w:before="0" w:beforeAutospacing="0" w:after="0" w:afterAutospacing="0" w:line="500" w:lineRule="exact"/>
        <w:shd w:val="clear" w:color="auto" w:fill="ffffff"/>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iCs/>
          <w:color w:val="000000" w:themeColor="text1"/>
          <w:sz w:val="28"/>
          <w:szCs w:val="28"/>
          <w:highlight w:val="white"/>
          <w14:textFill>
            <w14:solidFill>
              <w14:schemeClr w14:val="tx1"/>
            </w14:solidFill>
          </w14:textFill>
        </w:rPr>
        <w:t xml:space="preserve">5.</w:t>
      </w:r>
      <w:r>
        <w:rPr>
          <w:rFonts w:hint="eastAsia" w:ascii="仿宋" w:hAnsi="仿宋" w:eastAsia="仿宋"/>
          <w:color w:val="000000" w:themeColor="text1"/>
          <w:sz w:val="28"/>
          <w:szCs w:val="28"/>
          <w:highlight w:val="white"/>
          <w14:textFill>
            <w14:solidFill>
              <w14:schemeClr w14:val="tx1"/>
            </w14:solidFill>
          </w14:textFill>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000000" w:themeColor="text1"/>
          <w:sz w:val="28"/>
          <w:szCs w:val="28"/>
          <w:highlight w:val="white"/>
          <w14:textFill>
            <w14:solidFill>
              <w14:schemeClr w14:val="tx1"/>
            </w14:solidFill>
          </w14:textFill>
        </w:rPr>
        <w:t xml:space="preserve">授权委托书。</w:t>
      </w:r>
      <w:r/>
    </w:p>
    <w:p>
      <w:pPr>
        <w:ind w:firstLine="565"/>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6.未被“信用中国（www.creditchina.gov.cn）</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中国政府采购网（http://www.ccgp.gov.cn/）”网站列入失信被执行人或重大税收违法案件当事人名单或政府采购严重失信行为记录名单，查询结果以评审过程中现场网络截图为准。</w:t>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11" w:name="_Toc35393631"/>
      <w:r/>
      <w:bookmarkStart w:id="12" w:name="_Toc35393800"/>
      <w:r>
        <w:rPr>
          <w:rFonts w:hint="eastAsia" w:ascii="黑体" w:hAnsi="黑体" w:eastAsia="黑体"/>
          <w:color w:val="000000" w:themeColor="text1"/>
          <w:sz w:val="28"/>
          <w:szCs w:val="28"/>
          <w:highlight w:val="white"/>
          <w14:textFill>
            <w14:solidFill>
              <w14:schemeClr w14:val="tx1"/>
            </w14:solidFill>
          </w14:textFill>
        </w:rPr>
        <w:t xml:space="preserve">三、获取公开招标文件</w:t>
      </w:r>
      <w:bookmarkEnd w:id="9"/>
      <w:r/>
      <w:bookmarkEnd w:id="10"/>
      <w:r/>
      <w:bookmarkEnd w:id="11"/>
      <w:r/>
      <w:bookmarkEnd w:id="12"/>
      <w:r/>
      <w:r/>
    </w:p>
    <w:p>
      <w:pPr>
        <w:ind w:firstLine="600"/>
        <w:spacing w:line="360" w:lineRule="atLeast"/>
        <w:rPr>
          <w:rFonts w:ascii="仿宋" w:hAnsi="仿宋" w:eastAsia="仿宋" w:cs="仿宋"/>
          <w:color w:val="000000" w:themeColor="text1"/>
          <w:sz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14:textFill>
            <w14:solidFill>
              <w14:schemeClr w14:val="tx1"/>
            </w14:solidFill>
          </w14:textFill>
        </w:rPr>
        <w:t xml:space="preserve">1.时间：</w:t>
      </w:r>
      <w:r>
        <w:rPr>
          <w:rFonts w:hint="eastAsia" w:ascii="仿宋" w:hAnsi="仿宋" w:eastAsia="仿宋" w:cs="仿宋"/>
          <w:color w:val="000000" w:themeColor="text1"/>
          <w:sz w:val="30"/>
          <w:highlight w:val="white"/>
          <w:lang w:val="en-US" w:eastAsia="zh-CN"/>
          <w14:textFill>
            <w14:solidFill>
              <w14:schemeClr w14:val="tx1"/>
            </w14:solidFill>
          </w14:textFill>
        </w:rPr>
        <w:t xml:space="preserve">招标公告发布之日起5个工作日</w:t>
      </w:r>
      <w:r>
        <w:rPr>
          <w:rFonts w:hint="eastAsia" w:ascii="仿宋" w:hAnsi="仿宋" w:eastAsia="仿宋" w:cs="仿宋"/>
          <w:color w:val="000000" w:themeColor="text1"/>
          <w:sz w:val="30"/>
          <w:highlight w:val="white"/>
          <w14:textFill>
            <w14:solidFill>
              <w14:schemeClr w14:val="tx1"/>
            </w14:solidFill>
          </w14:textFill>
        </w:rPr>
        <w:t xml:space="preserve">。</w:t>
      </w:r>
      <w:r/>
    </w:p>
    <w:p>
      <w:pPr>
        <w:ind w:firstLine="600"/>
        <w:spacing w:line="360" w:lineRule="atLeast"/>
        <w:rPr>
          <w:rFonts w:ascii="仿宋" w:hAnsi="仿宋" w:eastAsia="仿宋" w:cs="仿宋"/>
          <w:color w:val="000000" w:themeColor="text1"/>
          <w:sz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14:textFill>
            <w14:solidFill>
              <w14:schemeClr w14:val="tx1"/>
            </w14:solidFill>
          </w14:textFill>
        </w:rPr>
        <w:t xml:space="preserve">2.地点：江苏省政府采购网。</w:t>
      </w:r>
      <w:r/>
    </w:p>
    <w:p>
      <w:pPr>
        <w:ind w:firstLine="600"/>
        <w:spacing w:line="360" w:lineRule="atLeast"/>
        <w:rPr>
          <w:rFonts w:ascii="仿宋" w:hAnsi="仿宋" w:eastAsia="仿宋" w:cs="仿宋"/>
          <w:color w:val="000000" w:themeColor="text1"/>
          <w:sz w:val="30"/>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white"/>
          <w14:textFill>
            <w14:solidFill>
              <w14:schemeClr w14:val="tx1"/>
            </w14:solidFill>
          </w14:textFill>
        </w:rPr>
        <w:t xml:space="preserve">3.方式：本项目采用“苏采云”系统网上注册登记方式，具体详见《江苏省政府采购管理交易系统（苏采云）投标人操作手册》。</w:t>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13" w:name="_Toc35393632"/>
      <w:r/>
      <w:bookmarkStart w:id="14" w:name="_Toc28359092"/>
      <w:r/>
      <w:bookmarkStart w:id="15" w:name="_Toc28359015"/>
      <w:r/>
      <w:bookmarkStart w:id="16" w:name="_Toc35393801"/>
      <w:r>
        <w:rPr>
          <w:rFonts w:hint="eastAsia" w:ascii="黑体" w:hAnsi="黑体" w:eastAsia="黑体"/>
          <w:color w:val="000000" w:themeColor="text1"/>
          <w:sz w:val="28"/>
          <w:szCs w:val="28"/>
          <w:highlight w:val="white"/>
          <w14:textFill>
            <w14:solidFill>
              <w14:schemeClr w14:val="tx1"/>
            </w14:solidFill>
          </w14:textFill>
        </w:rPr>
        <w:t xml:space="preserve">四、提交投标文件</w:t>
      </w:r>
      <w:bookmarkEnd w:id="13"/>
      <w:r/>
      <w:bookmarkEnd w:id="14"/>
      <w:r/>
      <w:bookmarkEnd w:id="15"/>
      <w:r/>
      <w:bookmarkEnd w:id="16"/>
      <w:r>
        <w:rPr>
          <w:rFonts w:hint="eastAsia" w:ascii="黑体" w:hAnsi="黑体" w:eastAsia="黑体"/>
          <w:color w:val="000000" w:themeColor="text1"/>
          <w:sz w:val="28"/>
          <w:szCs w:val="28"/>
          <w:highlight w:val="white"/>
          <w14:textFill>
            <w14:solidFill>
              <w14:schemeClr w14:val="tx1"/>
            </w14:solidFill>
          </w14:textFill>
        </w:rPr>
        <w:t xml:space="preserve">截止时间、开标时间和地点</w:t>
      </w:r>
      <w:r/>
    </w:p>
    <w:p>
      <w:pPr>
        <w:ind w:firstLine="560"/>
        <w:spacing w:line="500" w:lineRule="exact"/>
        <w:rPr>
          <w:rFonts w:hint="default" w:ascii="仿宋" w:hAnsi="仿宋" w:eastAsia="仿宋"/>
          <w:bCs/>
          <w:color w:val="000000" w:themeColor="text1"/>
          <w:sz w:val="28"/>
          <w:szCs w:val="28"/>
          <w:highlight w:val="white"/>
          <w:u w:val="singl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截止时间：</w:t>
      </w:r>
      <w:r>
        <w:rPr>
          <w:rFonts w:hint="eastAsia" w:ascii="仿宋" w:hAnsi="仿宋" w:eastAsia="仿宋"/>
          <w:bCs/>
          <w:color w:val="000000" w:themeColor="text1"/>
          <w:sz w:val="28"/>
          <w:szCs w:val="28"/>
          <w:highlight w:val="white"/>
          <w:lang w:val="en-US" w:eastAsia="zh-CN"/>
          <w14:textFill>
            <w14:solidFill>
              <w14:schemeClr w14:val="tx1"/>
            </w14:solidFill>
          </w14:textFill>
        </w:rPr>
        <w:t xml:space="preserve">详见招标公告</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开标时间：</w:t>
      </w:r>
      <w:r>
        <w:rPr>
          <w:rFonts w:hint="eastAsia" w:ascii="仿宋" w:hAnsi="仿宋" w:eastAsia="仿宋"/>
          <w:bCs/>
          <w:color w:val="000000" w:themeColor="text1"/>
          <w:sz w:val="28"/>
          <w:szCs w:val="28"/>
          <w:highlight w:val="white"/>
          <w:lang w:val="en-US" w:eastAsia="zh-CN"/>
          <w14:textFill>
            <w14:solidFill>
              <w14:schemeClr w14:val="tx1"/>
            </w14:solidFill>
          </w14:textFill>
        </w:rPr>
        <w:t xml:space="preserve">详见招标公告</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开标地点：</w:t>
      </w:r>
      <w:r>
        <w:rPr>
          <w:rFonts w:ascii="仿宋" w:hAnsi="仿宋" w:eastAsia="仿宋"/>
          <w:color w:val="000000" w:themeColor="text1"/>
          <w:sz w:val="28"/>
          <w:szCs w:val="28"/>
          <w:highlight w:val="white"/>
          <w14:textFill>
            <w14:solidFill>
              <w14:schemeClr w14:val="tx1"/>
            </w14:solidFill>
          </w14:textFill>
        </w:rPr>
        <w:t xml:space="preserve">“苏采云”系统（网址：http://jszfcg.jsczt.cn/）“开标大厅”。</w:t>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17" w:name="_Toc28359094"/>
      <w:r/>
      <w:bookmarkStart w:id="18" w:name="_Toc35393634"/>
      <w:r/>
      <w:bookmarkStart w:id="19" w:name="_Toc35393803"/>
      <w:r/>
      <w:bookmarkStart w:id="20" w:name="_Toc28359017"/>
      <w:r>
        <w:rPr>
          <w:rFonts w:hint="eastAsia" w:ascii="黑体" w:hAnsi="黑体" w:eastAsia="黑体"/>
          <w:color w:val="000000" w:themeColor="text1"/>
          <w:sz w:val="28"/>
          <w:szCs w:val="28"/>
          <w:highlight w:val="white"/>
          <w14:textFill>
            <w14:solidFill>
              <w14:schemeClr w14:val="tx1"/>
            </w14:solidFill>
          </w14:textFill>
        </w:rPr>
        <w:t xml:space="preserve">五、公告期限</w:t>
      </w:r>
      <w:bookmarkEnd w:id="17"/>
      <w:r/>
      <w:bookmarkEnd w:id="18"/>
      <w:r/>
      <w:bookmarkEnd w:id="19"/>
      <w:r/>
      <w:bookmarkEnd w:id="20"/>
      <w:r/>
      <w:r/>
    </w:p>
    <w:p>
      <w:pPr>
        <w:ind w:firstLine="560"/>
        <w:spacing w:line="500" w:lineRule="exact"/>
        <w:rPr>
          <w:rFonts w:ascii="仿宋" w:hAnsi="仿宋" w:eastAsia="仿宋" w:cs="宋体"/>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自本公告发布之日起5个工作日。</w:t>
      </w:r>
      <w:r/>
    </w:p>
    <w:p>
      <w:pPr>
        <w:pStyle w:val="670"/>
        <w:ind w:firstLine="560"/>
        <w:spacing w:after="0"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21" w:name="_Toc35393635"/>
      <w:r/>
      <w:bookmarkStart w:id="22" w:name="_Toc35393804"/>
      <w:r>
        <w:rPr>
          <w:rFonts w:hint="eastAsia" w:ascii="黑体" w:hAnsi="黑体" w:eastAsia="黑体"/>
          <w:color w:val="000000" w:themeColor="text1"/>
          <w:sz w:val="28"/>
          <w:szCs w:val="28"/>
          <w:highlight w:val="white"/>
          <w14:textFill>
            <w14:solidFill>
              <w14:schemeClr w14:val="tx1"/>
            </w14:solidFill>
          </w14:textFill>
        </w:rPr>
        <w:t xml:space="preserve">六、其他补充事宜</w:t>
      </w:r>
      <w:bookmarkEnd w:id="21"/>
      <w:r/>
      <w:bookmarkEnd w:id="22"/>
      <w:r/>
      <w:r/>
    </w:p>
    <w:p>
      <w:pPr>
        <w:ind w:firstLine="565"/>
        <w:spacing w:line="500" w:lineRule="exact"/>
        <w:rPr>
          <w:rFonts w:ascii="仿宋" w:hAnsi="仿宋" w:eastAsia="仿宋" w:cs="宋体"/>
          <w:bCs/>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1.</w:t>
      </w:r>
      <w:r>
        <w:rPr>
          <w:rFonts w:hint="eastAsia" w:ascii="仿宋" w:hAnsi="仿宋" w:eastAsia="仿宋" w:cs="宋体"/>
          <w:bCs/>
          <w:color w:val="000000" w:themeColor="text1"/>
          <w:sz w:val="28"/>
          <w:szCs w:val="28"/>
          <w:highlight w:val="white"/>
          <w14:textFill>
            <w14:solidFill>
              <w14:schemeClr w14:val="tx1"/>
            </w14:solidFill>
          </w14:textFill>
        </w:rPr>
        <w:t xml:space="preserve">本项目采用电子化交易模式，</w:t>
      </w:r>
      <w:r>
        <w:rPr>
          <w:rFonts w:hint="eastAsia" w:ascii="仿宋" w:hAnsi="仿宋" w:eastAsia="仿宋"/>
          <w:color w:val="000000" w:themeColor="text1"/>
          <w:sz w:val="28"/>
          <w:szCs w:val="28"/>
          <w:highlight w:val="white"/>
          <w14:textFill>
            <w14:solidFill>
              <w14:schemeClr w14:val="tx1"/>
            </w14:solidFill>
          </w14:textFill>
        </w:rPr>
        <w:t xml:space="preserve">具体详见《江苏省政府采购管理交易系统（苏采云）投标人操作手册》，特别</w:t>
      </w:r>
      <w:r>
        <w:rPr>
          <w:rFonts w:hint="eastAsia" w:ascii="仿宋" w:hAnsi="仿宋" w:eastAsia="仿宋" w:cs="宋体"/>
          <w:bCs/>
          <w:color w:val="000000" w:themeColor="text1"/>
          <w:sz w:val="28"/>
          <w:szCs w:val="28"/>
          <w:highlight w:val="white"/>
          <w14:textFill>
            <w14:solidFill>
              <w14:schemeClr w14:val="tx1"/>
            </w14:solidFill>
          </w14:textFill>
        </w:rPr>
        <w:t xml:space="preserve">注意以下事项：</w:t>
      </w:r>
      <w:r/>
    </w:p>
    <w:p>
      <w:pPr>
        <w:ind w:firstLine="560"/>
        <w:spacing w:line="500" w:lineRule="exact"/>
        <w:rPr>
          <w:rFonts w:ascii="仿宋" w:hAnsi="仿宋" w:eastAsia="仿宋" w:cs="宋体"/>
          <w:bCs/>
          <w:color w:val="000000" w:themeColor="text1"/>
          <w:sz w:val="28"/>
          <w:szCs w:val="28"/>
          <w:highlight w:val="white"/>
          <w14:textFill>
            <w14:solidFill>
              <w14:schemeClr w14:val="tx1"/>
            </w14:solidFill>
          </w14:textFill>
        </w:rPr>
      </w:pPr>
      <w:r>
        <w:rPr>
          <w:rFonts w:hint="eastAsia" w:ascii="仿宋" w:hAnsi="仿宋" w:eastAsia="仿宋" w:cs="宋体"/>
          <w:bCs/>
          <w:color w:val="000000" w:themeColor="text1"/>
          <w:sz w:val="28"/>
          <w:szCs w:val="28"/>
          <w:highlight w:val="white"/>
          <w14:textFill>
            <w14:solidFill>
              <w14:schemeClr w14:val="tx1"/>
            </w14:solidFill>
          </w14:textFill>
        </w:rPr>
        <w:t xml:space="preserve">（1）“苏采云”系统的网址为：http://jszfcg.jsczt.cn</w:t>
      </w:r>
      <w:r>
        <w:rPr>
          <w:rFonts w:hint="eastAsia" w:ascii="仿宋" w:hAnsi="仿宋" w:eastAsia="仿宋" w:cs="宋体"/>
          <w:bCs/>
          <w:color w:val="000000" w:themeColor="text1"/>
          <w:sz w:val="28"/>
          <w:szCs w:val="28"/>
          <w:highlight w:val="white"/>
          <w:lang w:eastAsia="zh-CN"/>
          <w14:textFill>
            <w14:solidFill>
              <w14:schemeClr w14:val="tx1"/>
            </w14:solidFill>
          </w14:textFill>
        </w:rPr>
        <w:t xml:space="preserve">/</w:t>
      </w:r>
      <w:r/>
    </w:p>
    <w:p>
      <w:pPr>
        <w:ind w:firstLine="560"/>
        <w:spacing w:line="500" w:lineRule="exact"/>
        <w:rPr>
          <w:rFonts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宋体"/>
          <w:bCs/>
          <w:color w:val="000000" w:themeColor="text1"/>
          <w:sz w:val="28"/>
          <w:szCs w:val="28"/>
          <w:highlight w:val="white"/>
          <w14:textFill>
            <w14:solidFill>
              <w14:schemeClr w14:val="tx1"/>
            </w14:solidFill>
          </w14:textFill>
        </w:rPr>
        <w:t xml:space="preserve">（2）</w:t>
      </w:r>
      <w:r>
        <w:rPr>
          <w:rFonts w:hint="eastAsia" w:ascii="仿宋" w:hAnsi="仿宋" w:eastAsia="仿宋" w:cs="仿宋"/>
          <w:color w:val="000000" w:themeColor="text1"/>
          <w:sz w:val="28"/>
          <w:szCs w:val="28"/>
          <w:highlight w:val="white"/>
          <w14:textFill>
            <w14:solidFill>
              <w14:schemeClr w14:val="tx1"/>
            </w14:solidFill>
          </w14:textFill>
        </w:rPr>
        <w:t xml:space="preserve">投标人</w:t>
      </w:r>
      <w:r>
        <w:rPr>
          <w:rFonts w:hint="eastAsia" w:ascii="仿宋" w:hAnsi="仿宋" w:eastAsia="仿宋" w:cs="宋体"/>
          <w:bCs/>
          <w:color w:val="000000" w:themeColor="text1"/>
          <w:sz w:val="28"/>
          <w:szCs w:val="28"/>
          <w:highlight w:val="white"/>
          <w14:textFill>
            <w14:solidFill>
              <w14:schemeClr w14:val="tx1"/>
            </w14:solidFill>
          </w14:textFill>
        </w:rPr>
        <w:t xml:space="preserve">需办理“CA 数字证书”的，可参阅“江苏省政府采购网/办事指南/资料下载”中有关资料。</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t xml:space="preserve">（3）</w:t>
      </w:r>
      <w:r>
        <w:rPr>
          <w:rFonts w:ascii="仿宋" w:hAnsi="仿宋" w:eastAsia="仿宋"/>
          <w:color w:val="000000" w:themeColor="text1"/>
          <w:sz w:val="28"/>
          <w:szCs w:val="28"/>
          <w:highlight w:val="white"/>
          <w14:textFill>
            <w14:solidFill>
              <w14:schemeClr w14:val="tx1"/>
            </w14:solidFill>
          </w14:textFill>
        </w:rPr>
        <w:t xml:space="preserve">使用谷歌浏览器。</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w:t>
      </w:r>
      <w:r>
        <w:rPr>
          <w:rFonts w:ascii="仿宋" w:hAnsi="仿宋" w:eastAsia="仿宋"/>
          <w:color w:val="000000" w:themeColor="text1"/>
          <w:sz w:val="28"/>
          <w:szCs w:val="28"/>
          <w:highlight w:val="white"/>
          <w14:textFill>
            <w14:solidFill>
              <w14:schemeClr w14:val="tx1"/>
            </w14:solidFill>
          </w14:textFill>
        </w:rPr>
        <w:t xml:space="preserve">提前准备好麦克风、音响，摄像头，</w:t>
      </w:r>
      <w:r>
        <w:rPr>
          <w:rFonts w:hint="eastAsia" w:ascii="仿宋" w:hAnsi="仿宋" w:eastAsia="仿宋"/>
          <w:color w:val="000000" w:themeColor="text1"/>
          <w:sz w:val="28"/>
          <w:szCs w:val="28"/>
          <w:highlight w:val="white"/>
          <w14:textFill>
            <w14:solidFill>
              <w14:schemeClr w14:val="tx1"/>
            </w14:solidFill>
          </w14:textFill>
        </w:rPr>
        <w:t xml:space="preserve">并</w:t>
      </w:r>
      <w:r>
        <w:rPr>
          <w:rFonts w:ascii="仿宋" w:hAnsi="仿宋" w:eastAsia="仿宋"/>
          <w:color w:val="000000" w:themeColor="text1"/>
          <w:sz w:val="28"/>
          <w:szCs w:val="28"/>
          <w:highlight w:val="white"/>
          <w14:textFill>
            <w14:solidFill>
              <w14:schemeClr w14:val="tx1"/>
            </w14:solidFill>
          </w14:textFill>
        </w:rPr>
        <w:t xml:space="preserve">检查保证能够正常使用。</w:t>
      </w:r>
      <w:r/>
    </w:p>
    <w:p>
      <w:pPr>
        <w:ind w:firstLine="560"/>
        <w:spacing w:line="500" w:lineRule="exact"/>
        <w:rPr>
          <w:rFonts w:ascii="仿宋" w:hAnsi="仿宋" w:eastAsia="仿宋" w:cs="宋体"/>
          <w:bCs/>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（5）</w:t>
      </w:r>
      <w:r>
        <w:rPr>
          <w:rFonts w:ascii="仿宋" w:hAnsi="仿宋" w:eastAsia="仿宋"/>
          <w:color w:val="000000" w:themeColor="text1"/>
          <w:sz w:val="28"/>
          <w:szCs w:val="28"/>
          <w:highlight w:val="white"/>
          <w14:textFill>
            <w14:solidFill>
              <w14:schemeClr w14:val="tx1"/>
            </w14:solidFill>
          </w14:textFill>
        </w:rPr>
        <w:t xml:space="preserve">操作系统至少win7以上，建议使用win10操作系统。</w:t>
      </w:r>
      <w:r/>
    </w:p>
    <w:p>
      <w:pPr>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s="宋体"/>
          <w:bCs/>
          <w:color w:val="000000" w:themeColor="text1"/>
          <w:sz w:val="28"/>
          <w:szCs w:val="28"/>
          <w:highlight w:val="white"/>
          <w14:textFill>
            <w14:solidFill>
              <w14:schemeClr w14:val="tx1"/>
            </w14:solidFill>
          </w14:textFill>
        </w:rPr>
        <w:t xml:space="preserve">（6）供应商应当通过“苏采云”系统提交电子投标文件，投标文件不得超过150M。</w:t>
      </w:r>
      <w:r/>
    </w:p>
    <w:p>
      <w:pPr>
        <w:ind w:firstLine="560"/>
        <w:spacing w:line="500" w:lineRule="exact"/>
        <w:rPr>
          <w:rFonts w:ascii="仿宋" w:hAnsi="仿宋" w:eastAsia="仿宋" w:cs="宋体"/>
          <w:color w:val="000000" w:themeColor="text1"/>
          <w:sz w:val="28"/>
          <w:szCs w:val="28"/>
          <w:highlight w:val="white"/>
          <w14:textFill>
            <w14:solidFill>
              <w14:schemeClr w14:val="tx1"/>
            </w14:solidFill>
          </w14:textFill>
        </w:rPr>
      </w:pPr>
      <w:r>
        <w:rPr>
          <w:rFonts w:hint="eastAsia" w:ascii="仿宋" w:hAnsi="仿宋" w:eastAsia="仿宋" w:cs="宋体"/>
          <w:color w:val="000000" w:themeColor="text1"/>
          <w:sz w:val="28"/>
          <w:szCs w:val="28"/>
          <w:highlight w:val="white"/>
          <w14:textFill>
            <w14:solidFill>
              <w14:schemeClr w14:val="tx1"/>
            </w14:solidFill>
          </w14:textFill>
        </w:rPr>
        <w:t xml:space="preserve">2. </w:t>
      </w:r>
      <w:r>
        <w:rPr>
          <w:rFonts w:ascii="仿宋" w:hAnsi="仿宋" w:eastAsia="仿宋" w:cs="宋体"/>
          <w:color w:val="000000" w:themeColor="text1"/>
          <w:sz w:val="28"/>
          <w:szCs w:val="28"/>
          <w:highlight w:val="white"/>
          <w14:textFill>
            <w14:solidFill>
              <w14:schemeClr w14:val="tx1"/>
            </w14:solidFill>
          </w14:textFill>
        </w:rPr>
        <w:t xml:space="preserve">投标保证金</w:t>
      </w:r>
      <w:r>
        <w:rPr>
          <w:rFonts w:hint="eastAsia" w:ascii="仿宋" w:hAnsi="仿宋" w:eastAsia="仿宋" w:cs="宋体"/>
          <w:color w:val="000000" w:themeColor="text1"/>
          <w:sz w:val="28"/>
          <w:szCs w:val="28"/>
          <w:highlight w:val="white"/>
          <w14:textFill>
            <w14:solidFill>
              <w14:schemeClr w14:val="tx1"/>
            </w14:solidFill>
          </w14:textFill>
        </w:rPr>
        <w:t xml:space="preserve">及履约保证金</w:t>
      </w:r>
      <w:r>
        <w:rPr>
          <w:rFonts w:ascii="仿宋" w:hAnsi="仿宋" w:eastAsia="仿宋" w:cs="宋体"/>
          <w:color w:val="000000" w:themeColor="text1"/>
          <w:sz w:val="28"/>
          <w:szCs w:val="28"/>
          <w:highlight w:val="white"/>
          <w14:textFill>
            <w14:solidFill>
              <w14:schemeClr w14:val="tx1"/>
            </w14:solidFill>
          </w14:textFill>
        </w:rPr>
        <w:t xml:space="preserve">：免收</w:t>
      </w:r>
      <w:r/>
    </w:p>
    <w:p>
      <w:pPr>
        <w:ind w:firstLine="560"/>
        <w:spacing w:line="500" w:lineRule="exact"/>
        <w:rPr>
          <w:rFonts w:ascii="仿宋" w:hAnsi="仿宋" w:eastAsia="仿宋" w:cs="宋体"/>
          <w:color w:val="000000" w:themeColor="text1"/>
          <w:sz w:val="28"/>
          <w:szCs w:val="28"/>
          <w:highlight w:val="white"/>
          <w14:textFill>
            <w14:solidFill>
              <w14:schemeClr w14:val="tx1"/>
            </w14:solidFill>
          </w14:textFill>
        </w:rPr>
      </w:pPr>
      <w:r>
        <w:rPr>
          <w:rFonts w:ascii="仿宋" w:hAnsi="仿宋" w:eastAsia="仿宋" w:cs="宋体"/>
          <w:color w:val="000000" w:themeColor="text1"/>
          <w:sz w:val="28"/>
          <w:szCs w:val="28"/>
          <w:highlight w:val="white"/>
          <w14:textFill>
            <w14:solidFill>
              <w14:schemeClr w14:val="tx1"/>
            </w14:solidFill>
          </w14:textFill>
        </w:rPr>
      </w:r>
      <w:r/>
    </w:p>
    <w:p>
      <w:pPr>
        <w:pStyle w:val="670"/>
        <w:ind w:firstLine="560"/>
        <w:spacing w:after="0" w:line="500" w:lineRule="exact"/>
        <w:rPr>
          <w:rFonts w:ascii="黑体" w:hAnsi="黑体" w:cs="宋体"/>
          <w:b/>
          <w:color w:val="000000" w:themeColor="text1"/>
          <w:sz w:val="28"/>
          <w:szCs w:val="28"/>
          <w:highlight w:val="white"/>
          <w14:textFill>
            <w14:solidFill>
              <w14:schemeClr w14:val="tx1"/>
            </w14:solidFill>
          </w14:textFill>
        </w:rPr>
        <w:outlineLvl w:val="1"/>
      </w:pPr>
      <w:r/>
      <w:bookmarkStart w:id="23" w:name="_Toc28359018"/>
      <w:r/>
      <w:bookmarkStart w:id="24" w:name="_Toc35393636"/>
      <w:r/>
      <w:bookmarkStart w:id="25" w:name="_Toc35393805"/>
      <w:r/>
      <w:bookmarkStart w:id="26" w:name="_Toc28359095"/>
      <w:r>
        <w:rPr>
          <w:rFonts w:hint="eastAsia" w:ascii="黑体" w:hAnsi="黑体" w:eastAsia="黑体"/>
          <w:color w:val="000000" w:themeColor="text1"/>
          <w:sz w:val="28"/>
          <w:szCs w:val="28"/>
          <w:highlight w:val="white"/>
          <w14:textFill>
            <w14:solidFill>
              <w14:schemeClr w14:val="tx1"/>
            </w14:solidFill>
          </w14:textFill>
        </w:rPr>
        <w:t xml:space="preserve">七、凡对本次采购提出询问，请按</w:t>
      </w:r>
      <w:r>
        <w:rPr>
          <w:rFonts w:ascii="黑体" w:hAnsi="黑体" w:eastAsia="黑体"/>
          <w:color w:val="000000" w:themeColor="text1"/>
          <w:sz w:val="28"/>
          <w:szCs w:val="28"/>
          <w:highlight w:val="white"/>
          <w14:textFill>
            <w14:solidFill>
              <w14:schemeClr w14:val="tx1"/>
            </w14:solidFill>
          </w14:textFill>
        </w:rPr>
        <w:t xml:space="preserve">以下方式</w:t>
      </w:r>
      <w:r>
        <w:rPr>
          <w:rFonts w:hint="eastAsia" w:ascii="黑体" w:hAnsi="黑体" w:eastAsia="黑体"/>
          <w:color w:val="000000" w:themeColor="text1"/>
          <w:sz w:val="28"/>
          <w:szCs w:val="28"/>
          <w:highlight w:val="white"/>
          <w14:textFill>
            <w14:solidFill>
              <w14:schemeClr w14:val="tx1"/>
            </w14:solidFill>
          </w14:textFill>
        </w:rPr>
        <w:t xml:space="preserve">联系。</w:t>
      </w:r>
      <w:bookmarkEnd w:id="23"/>
      <w:r/>
      <w:bookmarkEnd w:id="24"/>
      <w:r/>
      <w:bookmarkEnd w:id="25"/>
      <w:r/>
      <w:bookmarkEnd w:id="26"/>
      <w:r/>
      <w:r/>
    </w:p>
    <w:p>
      <w:pPr>
        <w:ind w:firstLine="540"/>
        <w:spacing w:line="500" w:lineRule="exact"/>
        <w:rPr>
          <w:rFonts w:ascii="仿宋" w:hAnsi="仿宋" w:eastAsia="仿宋" w:cs="宋体"/>
          <w:color w:val="000000" w:themeColor="text1"/>
          <w:sz w:val="28"/>
          <w:szCs w:val="28"/>
          <w:highlight w:val="white"/>
          <w14:textFill>
            <w14:solidFill>
              <w14:schemeClr w14:val="tx1"/>
            </w14:solidFill>
          </w14:textFill>
        </w:rPr>
      </w:pPr>
      <w:r/>
      <w:bookmarkStart w:id="27" w:name="_Toc35393806"/>
      <w:r/>
      <w:bookmarkStart w:id="28" w:name="_Toc35393637"/>
      <w:r/>
      <w:bookmarkStart w:id="29" w:name="_Toc28359019"/>
      <w:r/>
      <w:bookmarkStart w:id="30" w:name="_Toc28359096"/>
      <w:r>
        <w:rPr>
          <w:rFonts w:hint="eastAsia" w:ascii="仿宋" w:hAnsi="仿宋" w:eastAsia="仿宋" w:cs="宋体"/>
          <w:color w:val="000000" w:themeColor="text1"/>
          <w:sz w:val="28"/>
          <w:szCs w:val="28"/>
          <w:highlight w:val="white"/>
          <w14:textFill>
            <w14:solidFill>
              <w14:schemeClr w14:val="tx1"/>
            </w14:solidFill>
          </w14:textFill>
        </w:rPr>
        <w:t xml:space="preserve">1. 采购人信息</w:t>
      </w:r>
      <w:bookmarkEnd w:id="27"/>
      <w:r/>
      <w:bookmarkEnd w:id="28"/>
      <w:r/>
      <w:bookmarkEnd w:id="29"/>
      <w:r/>
      <w:bookmarkEnd w:id="30"/>
      <w:r/>
      <w:r/>
    </w:p>
    <w:p>
      <w:pPr>
        <w:ind w:left="1129" w:hanging="350"/>
        <w:jc w:val="left"/>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名    称：</w:t>
      </w:r>
      <w:r>
        <w:rPr>
          <w:rFonts w:hint="eastAsia" w:ascii="仿宋" w:hAnsi="仿宋" w:eastAsia="仿宋"/>
          <w:color w:val="000000" w:themeColor="text1"/>
          <w:sz w:val="28"/>
          <w:szCs w:val="28"/>
          <w:highlight w:val="white"/>
          <w:u w:val="single"/>
          <w:lang w:val="en-US" w:eastAsia="zh-CN"/>
          <w14:textFill>
            <w14:solidFill>
              <w14:schemeClr w14:val="tx1"/>
            </w14:solidFill>
          </w14:textFill>
        </w:rPr>
        <w:t xml:space="preserve">如皋市丁堰镇人民政府</w:t>
      </w:r>
      <w:r/>
    </w:p>
    <w:p>
      <w:pPr>
        <w:ind w:left="1129" w:hanging="350"/>
        <w:jc w:val="left"/>
        <w:spacing w:line="500" w:lineRule="exact"/>
        <w:rPr>
          <w:rFonts w:ascii="仿宋" w:hAnsi="仿宋" w:eastAsia="仿宋"/>
          <w:color w:val="000000" w:themeColor="text1"/>
          <w:sz w:val="28"/>
          <w:szCs w:val="28"/>
          <w:highlight w:val="white"/>
          <w:u w:val="singl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地    址：</w:t>
      </w:r>
      <w:r>
        <w:rPr>
          <w:rFonts w:hint="eastAsia" w:ascii="仿宋" w:hAnsi="仿宋" w:eastAsia="仿宋"/>
          <w:color w:val="000000" w:themeColor="text1"/>
          <w:sz w:val="28"/>
          <w:szCs w:val="28"/>
          <w:highlight w:val="white"/>
          <w:u w:val="single"/>
          <w14:textFill>
            <w14:solidFill>
              <w14:schemeClr w14:val="tx1"/>
            </w14:solidFill>
          </w14:textFill>
        </w:rPr>
        <w:t xml:space="preserve">　</w:t>
      </w:r>
      <w:r>
        <w:rPr>
          <w:rFonts w:hint="eastAsia" w:ascii="仿宋" w:hAnsi="仿宋" w:eastAsia="仿宋"/>
          <w:color w:val="000000" w:themeColor="text1"/>
          <w:sz w:val="28"/>
          <w:szCs w:val="28"/>
          <w:highlight w:val="white"/>
          <w:u w:val="single"/>
          <w:lang w:val="en-US" w:eastAsia="zh-CN"/>
          <w14:textFill>
            <w14:solidFill>
              <w14:schemeClr w14:val="tx1"/>
            </w14:solidFill>
          </w14:textFill>
        </w:rPr>
        <w:t xml:space="preserve">如皋市丁堰镇环西路1号‌</w:t>
      </w:r>
      <w:r/>
    </w:p>
    <w:p>
      <w:pPr>
        <w:ind w:left="1129" w:hanging="350"/>
        <w:jc w:val="left"/>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项目经办人姓名：</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钱浩宇</w:t>
      </w:r>
      <w:r/>
    </w:p>
    <w:p>
      <w:pPr>
        <w:ind w:left="1129" w:hanging="350"/>
        <w:jc w:val="left"/>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项目经办人联系方式：</w:t>
      </w:r>
      <w:r>
        <w:rPr>
          <w:rFonts w:hint="eastAsia" w:ascii="仿宋" w:hAnsi="仿宋" w:eastAsia="仿宋"/>
          <w:color w:val="000000" w:themeColor="text1"/>
          <w:sz w:val="28"/>
          <w:szCs w:val="28"/>
          <w:highlight w:val="white"/>
          <w:u w:val="single"/>
          <w14:textFill>
            <w14:solidFill>
              <w14:schemeClr w14:val="tx1"/>
            </w14:solidFill>
          </w14:textFill>
        </w:rPr>
        <w:t xml:space="preserve">　</w:t>
      </w:r>
      <w:r>
        <w:rPr>
          <w:rFonts w:hint="eastAsia" w:ascii="仿宋" w:hAnsi="仿宋" w:eastAsia="仿宋"/>
          <w:color w:val="000000" w:themeColor="text1"/>
          <w:sz w:val="28"/>
          <w:szCs w:val="28"/>
          <w:highlight w:val="white"/>
          <w:u w:val="single"/>
          <w:lang w:val="en-US" w:eastAsia="zh-CN"/>
          <w14:textFill>
            <w14:solidFill>
              <w14:schemeClr w14:val="tx1"/>
            </w14:solidFill>
          </w14:textFill>
        </w:rPr>
        <w:t xml:space="preserve">15050630800</w:t>
      </w:r>
      <w:r>
        <w:rPr>
          <w:rFonts w:hint="eastAsia" w:ascii="仿宋" w:hAnsi="仿宋" w:eastAsia="仿宋"/>
          <w:color w:val="000000" w:themeColor="text1"/>
          <w:sz w:val="28"/>
          <w:szCs w:val="28"/>
          <w:highlight w:val="white"/>
          <w:u w:val="single"/>
          <w14:textFill>
            <w14:solidFill>
              <w14:schemeClr w14:val="tx1"/>
            </w14:solidFill>
          </w14:textFill>
        </w:rPr>
        <w:t xml:space="preserve">　 </w:t>
      </w:r>
      <w:r/>
    </w:p>
    <w:p>
      <w:pPr>
        <w:ind w:firstLine="540"/>
        <w:spacing w:line="500" w:lineRule="exact"/>
        <w:rPr>
          <w:rFonts w:ascii="仿宋" w:hAnsi="仿宋" w:eastAsia="仿宋" w:cs="宋体"/>
          <w:color w:val="000000" w:themeColor="text1"/>
          <w:sz w:val="28"/>
          <w:szCs w:val="28"/>
          <w:highlight w:val="white"/>
          <w14:textFill>
            <w14:solidFill>
              <w14:schemeClr w14:val="tx1"/>
            </w14:solidFill>
          </w14:textFill>
        </w:rPr>
      </w:pPr>
      <w:r/>
      <w:bookmarkStart w:id="31" w:name="_Toc28359020"/>
      <w:r/>
      <w:bookmarkStart w:id="32" w:name="_Toc28359097"/>
      <w:r/>
      <w:bookmarkStart w:id="33" w:name="_Toc35393807"/>
      <w:r/>
      <w:bookmarkStart w:id="34" w:name="_Toc35393638"/>
      <w:r>
        <w:rPr>
          <w:rFonts w:hint="eastAsia" w:ascii="仿宋" w:hAnsi="仿宋" w:eastAsia="仿宋" w:cs="宋体"/>
          <w:color w:val="000000" w:themeColor="text1"/>
          <w:sz w:val="28"/>
          <w:szCs w:val="28"/>
          <w:highlight w:val="white"/>
          <w14:textFill>
            <w14:solidFill>
              <w14:schemeClr w14:val="tx1"/>
            </w14:solidFill>
          </w14:textFill>
        </w:rPr>
        <w:t xml:space="preserve">2. 采购代理机构信息（如有）</w:t>
      </w:r>
      <w:bookmarkEnd w:id="31"/>
      <w:r/>
      <w:bookmarkEnd w:id="32"/>
      <w:r/>
      <w:bookmarkEnd w:id="33"/>
      <w:r/>
      <w:bookmarkEnd w:id="34"/>
      <w:r/>
      <w:r/>
    </w:p>
    <w:p>
      <w:pPr>
        <w:ind w:firstLine="84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名    称：南通泾天纬地项目管理有限公司</w:t>
      </w:r>
      <w:r/>
    </w:p>
    <w:p>
      <w:pPr>
        <w:ind w:firstLine="84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地  址：如皋市如城街道惠政路269号纪庄大楼9层</w:t>
      </w:r>
      <w:r/>
    </w:p>
    <w:p>
      <w:pPr>
        <w:ind w:firstLine="84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项目经办人姓名： 纪巧丽 </w:t>
      </w:r>
      <w:r/>
    </w:p>
    <w:p>
      <w:pPr>
        <w:ind w:firstLine="84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项目经办人联系方式：0513-87610696</w:t>
      </w:r>
      <w:r/>
    </w:p>
    <w:p>
      <w:pPr>
        <w:ind w:firstLine="840"/>
        <w:spacing w:line="500" w:lineRule="exact"/>
        <w:rPr>
          <w:rFonts w:ascii="仿宋" w:hAnsi="仿宋" w:eastAsia="仿宋"/>
          <w:color w:val="000000" w:themeColor="text1"/>
          <w:sz w:val="28"/>
          <w:szCs w:val="28"/>
          <w:highlight w:val="white"/>
          <w:u w:val="single"/>
          <w14:textFill>
            <w14:solidFill>
              <w14:schemeClr w14:val="tx1"/>
            </w14:solidFill>
          </w14:textFill>
        </w:rPr>
      </w:pPr>
      <w:r>
        <w:rPr>
          <w:rFonts w:ascii="仿宋" w:hAnsi="仿宋" w:eastAsia="仿宋"/>
          <w:color w:val="000000" w:themeColor="text1"/>
          <w:sz w:val="28"/>
          <w:szCs w:val="28"/>
          <w:highlight w:val="white"/>
          <w:u w:val="single"/>
          <w14:textFill>
            <w14:solidFill>
              <w14:schemeClr w14:val="tx1"/>
            </w14:solidFill>
          </w14:textFill>
        </w:rPr>
      </w:r>
      <w:r/>
    </w:p>
    <w:p>
      <w:pPr>
        <w:spacing w:line="500" w:lineRule="exact"/>
        <w:rPr>
          <w:rFonts w:ascii="仿宋" w:hAnsi="仿宋" w:eastAsia="仿宋"/>
          <w:b/>
          <w:color w:val="000000" w:themeColor="text1"/>
          <w:sz w:val="28"/>
          <w:szCs w:val="28"/>
          <w:highlight w:val="white"/>
          <w14:textFill>
            <w14:solidFill>
              <w14:schemeClr w14:val="tx1"/>
            </w14:solidFill>
          </w14:textFill>
        </w:rPr>
      </w:pPr>
      <w:r>
        <w:rPr>
          <w:rFonts w:ascii="仿宋" w:hAnsi="仿宋" w:eastAsia="仿宋"/>
          <w:b/>
          <w:color w:val="000000" w:themeColor="text1"/>
          <w:sz w:val="28"/>
          <w:szCs w:val="28"/>
          <w:highlight w:val="white"/>
          <w14:textFill>
            <w14:solidFill>
              <w14:schemeClr w14:val="tx1"/>
            </w14:solidFill>
          </w14:textFill>
        </w:rPr>
        <w:t xml:space="preserve">附件</w:t>
      </w:r>
      <w:r>
        <w:rPr>
          <w:rFonts w:hint="eastAsia" w:ascii="仿宋" w:hAnsi="仿宋" w:eastAsia="仿宋"/>
          <w:b/>
          <w:color w:val="000000" w:themeColor="text1"/>
          <w:sz w:val="28"/>
          <w:szCs w:val="28"/>
          <w:highlight w:val="white"/>
          <w:lang w:eastAsia="zh-CN"/>
          <w14:textFill>
            <w14:solidFill>
              <w14:schemeClr w14:val="tx1"/>
            </w14:solidFill>
          </w14:textFill>
        </w:rPr>
        <w:t xml:space="preserve">：</w:t>
      </w:r>
      <w:r>
        <w:rPr>
          <w:rFonts w:hint="eastAsia" w:ascii="仿宋" w:hAnsi="仿宋" w:eastAsia="仿宋"/>
          <w:b/>
          <w:color w:val="000000" w:themeColor="text1"/>
          <w:sz w:val="28"/>
          <w:szCs w:val="28"/>
          <w:highlight w:val="white"/>
          <w14:textFill>
            <w14:solidFill>
              <w14:schemeClr w14:val="tx1"/>
            </w14:solidFill>
          </w14:textFill>
        </w:rPr>
        <w:t xml:space="preserve"> 1.办理政采贷和履约保函（保险）告知函</w:t>
      </w:r>
      <w:r/>
    </w:p>
    <w:p>
      <w:pPr>
        <w:ind w:firstLine="843"/>
        <w:spacing w:line="500" w:lineRule="exact"/>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b/>
          <w:color w:val="000000" w:themeColor="text1"/>
          <w:sz w:val="28"/>
          <w:szCs w:val="28"/>
          <w:highlight w:val="white"/>
          <w14:textFill>
            <w14:solidFill>
              <w14:schemeClr w14:val="tx1"/>
            </w14:solidFill>
          </w14:textFill>
        </w:rPr>
        <w:t xml:space="preserve">2.</w:t>
      </w:r>
      <w:r>
        <w:rPr>
          <w:rFonts w:ascii="仿宋" w:hAnsi="仿宋" w:eastAsia="仿宋"/>
          <w:b/>
          <w:color w:val="000000" w:themeColor="text1"/>
          <w:sz w:val="28"/>
          <w:szCs w:val="28"/>
          <w:highlight w:val="white"/>
          <w14:textFill>
            <w14:solidFill>
              <w14:schemeClr w14:val="tx1"/>
            </w14:solidFill>
          </w14:textFill>
        </w:rPr>
        <w:t xml:space="preserve">招标文件</w:t>
      </w:r>
      <w:r/>
    </w:p>
    <w:p>
      <w:pPr>
        <w:ind w:firstLine="843"/>
        <w:spacing w:line="500" w:lineRule="exact"/>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b/>
          <w:color w:val="000000" w:themeColor="text1"/>
          <w:sz w:val="28"/>
          <w:szCs w:val="28"/>
          <w:highlight w:val="white"/>
          <w14:textFill>
            <w14:solidFill>
              <w14:schemeClr w14:val="tx1"/>
            </w14:solidFill>
          </w14:textFill>
        </w:rPr>
        <w:t xml:space="preserve">3.采购人</w:t>
      </w:r>
      <w:r>
        <w:rPr>
          <w:rFonts w:ascii="仿宋" w:hAnsi="仿宋" w:eastAsia="仿宋"/>
          <w:b/>
          <w:color w:val="000000" w:themeColor="text1"/>
          <w:sz w:val="28"/>
          <w:szCs w:val="28"/>
          <w:highlight w:val="white"/>
          <w14:textFill>
            <w14:solidFill>
              <w14:schemeClr w14:val="tx1"/>
            </w14:solidFill>
          </w14:textFill>
        </w:rPr>
        <w:t xml:space="preserve">信用承诺</w:t>
      </w:r>
      <w:r/>
    </w:p>
    <w:p>
      <w:pPr>
        <w:ind w:firstLine="840"/>
        <w:jc w:val="center"/>
        <w:rPr>
          <w:rFonts w:ascii="方正小标宋简体" w:eastAsia="方正小标宋简体"/>
          <w:bCs/>
          <w:color w:val="000000" w:themeColor="text1"/>
          <w:sz w:val="32"/>
          <w:szCs w:val="32"/>
          <w:highlight w:val="white"/>
          <w14:textFill>
            <w14:solidFill>
              <w14:schemeClr w14:val="tx1"/>
            </w14:solidFill>
          </w14:textFill>
        </w:rPr>
        <w:outlineLvl w:val="0"/>
      </w:pPr>
      <w:r>
        <w:rPr>
          <w:rFonts w:ascii="仿宋" w:hAnsi="仿宋" w:eastAsia="仿宋"/>
          <w:color w:val="000000" w:themeColor="text1"/>
          <w:sz w:val="28"/>
          <w:szCs w:val="28"/>
          <w:highlight w:val="white"/>
          <w:u w:val="singl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第2章 投标须知</w:t>
      </w:r>
      <w:r/>
    </w:p>
    <w:p>
      <w:pPr>
        <w:ind w:firstLine="548"/>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1. 投标费用</w:t>
      </w:r>
      <w:r/>
    </w:p>
    <w:p>
      <w:pPr>
        <w:ind w:firstLine="560"/>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2. 招标文件的约束力</w:t>
      </w:r>
      <w:r/>
    </w:p>
    <w:p>
      <w:pPr>
        <w:ind w:left="120" w:firstLine="557"/>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2.1 供应商一旦投标，即被认为接受了本招标文件的规定和约束。本招标文件包括公开招标公告、投标须知、采购需求、合同文本、评审标准和评审方法、投标文件组成</w:t>
      </w:r>
      <w:r>
        <w:rPr>
          <w:rFonts w:hint="eastAsia" w:ascii="仿宋" w:hAnsi="仿宋" w:eastAsia="仿宋"/>
          <w:color w:val="000000" w:themeColor="text1"/>
          <w:sz w:val="28"/>
          <w:szCs w:val="28"/>
          <w:highlight w:val="white"/>
          <w:lang w:eastAsia="zh-CN"/>
          <w14:textFill>
            <w14:solidFill>
              <w14:schemeClr w14:val="tx1"/>
            </w14:solidFill>
          </w14:textFill>
        </w:rPr>
        <w:t xml:space="preserve">，以及</w:t>
      </w:r>
      <w:r>
        <w:rPr>
          <w:rFonts w:hint="eastAsia" w:ascii="仿宋" w:hAnsi="仿宋" w:eastAsia="仿宋"/>
          <w:color w:val="000000" w:themeColor="text1"/>
          <w:sz w:val="28"/>
          <w:szCs w:val="28"/>
          <w:highlight w:val="white"/>
          <w14:textFill>
            <w14:solidFill>
              <w14:schemeClr w14:val="tx1"/>
            </w14:solidFill>
          </w14:textFill>
        </w:rPr>
        <w:t xml:space="preserve">“苏采云”系统相关要求等部分组成。</w:t>
      </w:r>
      <w:r/>
    </w:p>
    <w:p>
      <w:pPr>
        <w:ind w:firstLine="697"/>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bookmarkStart w:id="35" w:name="_Hlt26670345"/>
      <w:r/>
      <w:bookmarkEnd w:id="35"/>
      <w:r/>
      <w:bookmarkStart w:id="36" w:name="_Hlt26954828"/>
      <w:r/>
      <w:bookmarkEnd w:id="36"/>
      <w:r/>
      <w:bookmarkStart w:id="37" w:name="_Hlt26954832"/>
      <w:r/>
      <w:bookmarkEnd w:id="37"/>
      <w:r/>
      <w:bookmarkStart w:id="38" w:name="_Hlt26954830"/>
      <w:r/>
      <w:bookmarkEnd w:id="38"/>
      <w:r/>
      <w:bookmarkStart w:id="39" w:name="_Hlt26670354"/>
      <w:r/>
      <w:bookmarkEnd w:id="39"/>
      <w:r/>
      <w:bookmarkStart w:id="40" w:name="_Hlt26670348"/>
      <w:r/>
      <w:bookmarkEnd w:id="40"/>
      <w:r/>
      <w:bookmarkStart w:id="41" w:name="_Hlt26668969"/>
      <w:r/>
      <w:bookmarkEnd w:id="41"/>
      <w:r>
        <w:rPr>
          <w:rFonts w:hint="eastAsia" w:ascii="黑体" w:hAnsi="黑体" w:eastAsia="黑体"/>
          <w:color w:val="000000" w:themeColor="text1"/>
          <w:sz w:val="28"/>
          <w:szCs w:val="28"/>
          <w:highlight w:val="white"/>
          <w14:textFill>
            <w14:solidFill>
              <w14:schemeClr w14:val="tx1"/>
            </w14:solidFill>
          </w14:textFill>
        </w:rPr>
        <w:t xml:space="preserve">3.投标文件编制</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3.2 </w:t>
      </w:r>
      <w:r>
        <w:rPr>
          <w:rFonts w:hint="eastAsia" w:ascii="仿宋" w:hAnsi="仿宋" w:eastAsia="仿宋"/>
          <w:bCs/>
          <w:color w:val="000000" w:themeColor="text1"/>
          <w:sz w:val="28"/>
          <w:szCs w:val="28"/>
          <w:highlight w:val="white"/>
          <w14:textFill>
            <w14:solidFill>
              <w14:schemeClr w14:val="tx1"/>
            </w14:solidFill>
          </w14:textFill>
        </w:rPr>
        <w:t xml:space="preserve">除技术性能另有规定外，投标文件所使用的度量衡单位，均须采用国家法定计量单位</w:t>
      </w:r>
      <w:r>
        <w:rPr>
          <w:rFonts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3.3 投标文件由开标一览表、资格审查文件、商务技术文件和报价文件等四部分组成，</w:t>
      </w:r>
      <w:r>
        <w:rPr>
          <w:rFonts w:hint="eastAsia" w:ascii="仿宋" w:hAnsi="仿宋" w:eastAsia="仿宋"/>
          <w:bCs/>
          <w:color w:val="000000" w:themeColor="text1"/>
          <w:sz w:val="28"/>
          <w:szCs w:val="28"/>
          <w:highlight w:val="white"/>
          <w14:textFill>
            <w14:solidFill>
              <w14:schemeClr w14:val="tx1"/>
            </w14:solidFill>
          </w14:textFill>
        </w:rPr>
        <w:t xml:space="preserve">具体按照“第6章 投标文件组成”要求编写</w:t>
      </w:r>
      <w:r>
        <w:rPr>
          <w:rFonts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4. 投标文件提交、撤回和修改</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4.1 供应商</w:t>
      </w:r>
      <w:r>
        <w:rPr>
          <w:rFonts w:hint="eastAsia" w:ascii="仿宋" w:hAnsi="仿宋" w:eastAsia="仿宋"/>
          <w:bCs/>
          <w:color w:val="000000" w:themeColor="text1"/>
          <w:sz w:val="28"/>
          <w:szCs w:val="28"/>
          <w:highlight w:val="white"/>
          <w14:textFill>
            <w14:solidFill>
              <w14:schemeClr w14:val="tx1"/>
            </w14:solidFill>
          </w14:textFill>
        </w:rPr>
        <w:t xml:space="preserve">对CA证书妥善保管，如被他人盗用投标，因此带来的</w:t>
      </w:r>
      <w:r>
        <w:rPr>
          <w:rFonts w:hint="eastAsia" w:ascii="仿宋" w:hAnsi="仿宋" w:eastAsia="仿宋"/>
          <w:bCs/>
          <w:color w:val="000000" w:themeColor="text1"/>
          <w:sz w:val="28"/>
          <w:szCs w:val="28"/>
          <w:highlight w:val="white"/>
          <w:lang w:eastAsia="zh-CN"/>
          <w14:textFill>
            <w14:solidFill>
              <w14:schemeClr w14:val="tx1"/>
            </w14:solidFill>
          </w14:textFill>
        </w:rPr>
        <w:t xml:space="preserve">后果</w:t>
      </w:r>
      <w:r>
        <w:rPr>
          <w:rFonts w:hint="eastAsia" w:ascii="仿宋" w:hAnsi="仿宋" w:eastAsia="仿宋"/>
          <w:bCs/>
          <w:color w:val="000000" w:themeColor="text1"/>
          <w:sz w:val="28"/>
          <w:szCs w:val="28"/>
          <w:highlight w:val="white"/>
          <w14:textFill>
            <w14:solidFill>
              <w14:schemeClr w14:val="tx1"/>
            </w14:solidFill>
          </w14:textFill>
        </w:rPr>
        <w:t xml:space="preserve">均由供应商自行承担。</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4.2 </w:t>
      </w:r>
      <w:r>
        <w:rPr>
          <w:rFonts w:hint="eastAsia" w:ascii="仿宋" w:hAnsi="仿宋" w:eastAsia="仿宋"/>
          <w:bCs/>
          <w:color w:val="000000" w:themeColor="text1"/>
          <w:sz w:val="28"/>
          <w:szCs w:val="28"/>
          <w:highlight w:val="white"/>
          <w14:textFill>
            <w14:solidFill>
              <w14:schemeClr w14:val="tx1"/>
            </w14:solidFill>
          </w14:textFill>
        </w:rPr>
        <w:t xml:space="preserve">供应商应当按照采购文件和“苏采云”系统的要求编制并加密投标文件。</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4.6 供应商应当在投标文件提交截止时间前，通过“苏采云”系统提交电子投标文件。逾期提交的投标文件，“苏采云”系统将自动拒收。供应商应</w:t>
      </w:r>
      <w:r>
        <w:rPr>
          <w:rFonts w:hint="eastAsia" w:ascii="仿宋" w:hAnsi="仿宋" w:eastAsia="仿宋"/>
          <w:bCs/>
          <w:color w:val="000000" w:themeColor="text1"/>
          <w:sz w:val="28"/>
          <w:szCs w:val="28"/>
          <w:highlight w:val="whit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white"/>
          <w14:textFill>
            <w14:solidFill>
              <w14:schemeClr w14:val="tx1"/>
            </w14:solidFill>
          </w14:textFill>
        </w:rPr>
        <w:t xml:space="preserve">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4.7 供应商可在投标文件提交截止时间前，撤回其电子投标文件，具体操作方法见《江苏省政府采购（供应商）CA数字证书及电子签章办理指南》。供应商撤回电子投标文件的，则认为其不再参与本项目招标活动。</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4.9 采购代理机构可以通过修改招标文件，酌情延长投标文件提交截止时间。</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4.10 投标文件的有效期：从提交投标文件截止日起90天。</w:t>
      </w:r>
      <w:r/>
    </w:p>
    <w:p>
      <w:pPr>
        <w:ind w:firstLine="560"/>
        <w:spacing w:line="500" w:lineRule="exact"/>
        <w:tabs>
          <w:tab w:val="left" w:pos="900" w:leader="none"/>
        </w:tabs>
        <w:rPr>
          <w:rFonts w:ascii="仿宋" w:hAnsi="仿宋" w:eastAsia="仿宋"/>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5. 开标和评标</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 采购人或者采购代理机构将在公开招标公告中规定的时间和地点组织开标活动。</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5.5 供应商在评标全过程中应保持通讯畅通，并安排专人与采购人或采购代理机构及评标委员会联系。</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5.6 开标结束后，采购人或者采购代理机构依法对投标人的资格进行审查。合格投标人不足3家的，不得评标。</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5.7 评标委员会由采购人代表和评审专家组成，成员人数应当为5人以上单数，其中评审专家不得少于成员总数的三分之二。对于</w:t>
      </w:r>
      <w:r>
        <w:rPr>
          <w:rFonts w:hint="eastAsia" w:ascii="仿宋" w:hAnsi="仿宋" w:eastAsia="仿宋"/>
          <w:color w:val="000000" w:themeColor="text1"/>
          <w:sz w:val="28"/>
          <w:szCs w:val="28"/>
          <w:highlight w:val="white"/>
          <w14:textFill>
            <w14:solidFill>
              <w14:schemeClr w14:val="tx1"/>
            </w14:solidFill>
          </w14:textFill>
        </w:rPr>
        <w:fldChar w:fldCharType="begin"/>
      </w:r>
      <w:r>
        <w:rPr>
          <w:rFonts w:hint="eastAsia" w:ascii="仿宋" w:hAnsi="仿宋" w:eastAsia="仿宋"/>
          <w:color w:val="000000" w:themeColor="text1"/>
          <w:sz w:val="28"/>
          <w:szCs w:val="28"/>
          <w:highlight w:val="white"/>
          <w14:textFill>
            <w14:solidFill>
              <w14:schemeClr w14:val="tx1"/>
            </w14:solidFill>
          </w14:textFill>
        </w:rPr>
        <w:instrText xml:space="preserve"> HYPERLINK "https://baike.baidu.com/item/%E9%87%87%E8%B4%AD%E9%A2%84%E7%AE%97/6362950?fromModule=lemma_inlink" \t "_blank" </w:instrText>
      </w:r>
      <w:r>
        <w:rPr>
          <w:rFonts w:hint="eastAsia" w:ascii="仿宋" w:hAnsi="仿宋" w:eastAsia="仿宋"/>
          <w:color w:val="000000" w:themeColor="text1"/>
          <w:sz w:val="28"/>
          <w:szCs w:val="28"/>
          <w:highlight w:val="white"/>
          <w14:textFill>
            <w14:solidFill>
              <w14:schemeClr w14:val="tx1"/>
            </w14:solidFill>
          </w14:textFill>
        </w:rPr>
        <w:fldChar w:fldCharType="separate"/>
      </w:r>
      <w:r>
        <w:rPr>
          <w:rFonts w:hint="eastAsia" w:ascii="仿宋" w:hAnsi="仿宋" w:eastAsia="仿宋"/>
          <w:color w:val="000000" w:themeColor="text1"/>
          <w:sz w:val="28"/>
          <w:szCs w:val="28"/>
          <w:highlight w:val="white"/>
          <w14:textFill>
            <w14:solidFill>
              <w14:schemeClr w14:val="tx1"/>
            </w14:solidFill>
          </w14:textFill>
        </w:rPr>
        <w:t xml:space="preserve">预算</w:t>
      </w:r>
      <w:r>
        <w:rPr>
          <w:rFonts w:hint="eastAsia" w:ascii="仿宋" w:hAnsi="仿宋" w:eastAsia="仿宋"/>
          <w:color w:val="000000" w:themeColor="text1"/>
          <w:sz w:val="28"/>
          <w:szCs w:val="28"/>
          <w:highlight w:val="white"/>
          <w14:textFill>
            <w14:solidFill>
              <w14:schemeClr w14:val="tx1"/>
            </w14:solidFill>
          </w14:textFill>
        </w:rPr>
        <w:fldChar w:fldCharType="end"/>
      </w:r>
      <w:r>
        <w:rPr>
          <w:rFonts w:hint="eastAsia" w:ascii="仿宋" w:hAnsi="仿宋" w:eastAsia="仿宋"/>
          <w:color w:val="000000" w:themeColor="text1"/>
          <w:sz w:val="28"/>
          <w:szCs w:val="28"/>
          <w:highlight w:val="white"/>
          <w14:textFill>
            <w14:solidFill>
              <w14:schemeClr w14:val="tx1"/>
            </w14:solidFill>
          </w14:textFill>
        </w:rPr>
        <w:t xml:space="preserve">金额在1000万元以上、技术复杂或者社会影响较大的采购项目，评标委员会成员人数应当为7人以上单数。</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5.8 采购人或者采购代理机构应当从省级以上财政部门设立的政府采购评审专家库中，通过随机方式抽取评审专家。</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5.9 对技术复杂、专业性强的采购项目，通过随机方式难以确定合适评审专家的，经主管</w:t>
      </w:r>
      <w:r>
        <w:rPr>
          <w:rFonts w:hint="eastAsia" w:ascii="仿宋" w:hAnsi="仿宋" w:eastAsia="仿宋"/>
          <w:color w:val="000000" w:themeColor="text1"/>
          <w:sz w:val="28"/>
          <w:szCs w:val="28"/>
          <w:highlight w:val="white"/>
          <w14:textFill>
            <w14:solidFill>
              <w14:schemeClr w14:val="tx1"/>
            </w14:solidFill>
          </w14:textFill>
        </w:rPr>
        <w:fldChar w:fldCharType="begin"/>
      </w:r>
      <w:r>
        <w:rPr>
          <w:rFonts w:hint="eastAsia" w:ascii="仿宋" w:hAnsi="仿宋" w:eastAsia="仿宋"/>
          <w:color w:val="000000" w:themeColor="text1"/>
          <w:sz w:val="28"/>
          <w:szCs w:val="28"/>
          <w:highlight w:val="white"/>
          <w14:textFill>
            <w14:solidFill>
              <w14:schemeClr w14:val="tx1"/>
            </w14:solidFill>
          </w14:textFill>
        </w:rPr>
        <w:instrText xml:space="preserve"> HYPERLINK "https://baike.baidu.com/item/%E9%A2%84%E7%AE%97%E5%8D%95%E4%BD%8D/2793664?fromModule=lemma_inlink" \t "_blank" </w:instrText>
      </w:r>
      <w:r>
        <w:rPr>
          <w:rFonts w:hint="eastAsia" w:ascii="仿宋" w:hAnsi="仿宋" w:eastAsia="仿宋"/>
          <w:color w:val="000000" w:themeColor="text1"/>
          <w:sz w:val="28"/>
          <w:szCs w:val="28"/>
          <w:highlight w:val="white"/>
          <w14:textFill>
            <w14:solidFill>
              <w14:schemeClr w14:val="tx1"/>
            </w14:solidFill>
          </w14:textFill>
        </w:rPr>
        <w:fldChar w:fldCharType="separate"/>
      </w:r>
      <w:r>
        <w:rPr>
          <w:rFonts w:hint="eastAsia" w:ascii="仿宋" w:hAnsi="仿宋" w:eastAsia="仿宋"/>
          <w:color w:val="000000" w:themeColor="text1"/>
          <w:sz w:val="28"/>
          <w:szCs w:val="28"/>
          <w:highlight w:val="white"/>
          <w14:textFill>
            <w14:solidFill>
              <w14:schemeClr w14:val="tx1"/>
            </w14:solidFill>
          </w14:textFill>
        </w:rPr>
        <w:t xml:space="preserve">预算单位</w:t>
      </w:r>
      <w:r>
        <w:rPr>
          <w:rFonts w:hint="eastAsia" w:ascii="仿宋" w:hAnsi="仿宋" w:eastAsia="仿宋"/>
          <w:color w:val="000000" w:themeColor="text1"/>
          <w:sz w:val="28"/>
          <w:szCs w:val="28"/>
          <w:highlight w:val="white"/>
          <w14:textFill>
            <w14:solidFill>
              <w14:schemeClr w14:val="tx1"/>
            </w14:solidFill>
          </w14:textFill>
        </w:rPr>
        <w:fldChar w:fldCharType="end"/>
      </w:r>
      <w:r>
        <w:rPr>
          <w:rFonts w:hint="eastAsia" w:ascii="仿宋" w:hAnsi="仿宋" w:eastAsia="仿宋"/>
          <w:color w:val="000000" w:themeColor="text1"/>
          <w:sz w:val="28"/>
          <w:szCs w:val="28"/>
          <w:highlight w:val="white"/>
          <w14:textFill>
            <w14:solidFill>
              <w14:schemeClr w14:val="tx1"/>
            </w14:solidFill>
          </w14:textFill>
        </w:rPr>
        <w:t xml:space="preserve">同意，采购人可以自行选定相应专业领域的评审专家。</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5.10 除了第5.9条规定的情形之外，评审专家对本单位的采购项目只能作为采购人代表参与评标。</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5.13接到澄清要求的供应商，应在评标委员会规定的时间内做出澄清，澄清的内容作为投标文件的补充部分，但澄清、说明或者更正不得超出投标文件的范围或者改变投标文件的实质性内容。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5.14评标委员会认为投标人的报价明显低于其他通过符合性审查投标人的报价，有可能影响产品质量或者不能诚信履约的，可以通</w:t>
      </w:r>
      <w:r>
        <w:rPr>
          <w:rFonts w:hint="eastAsia" w:ascii="仿宋" w:hAnsi="仿宋" w:eastAsia="仿宋"/>
          <w:color w:val="000000" w:themeColor="text1"/>
          <w:sz w:val="28"/>
          <w:szCs w:val="28"/>
          <w:highlight w:val="white"/>
          <w14:textFill>
            <w14:solidFill>
              <w14:schemeClr w14:val="tx1"/>
            </w14:solidFill>
          </w14:textFill>
        </w:rPr>
        <w:t xml:space="preserve">过视频会议，要求供应商在合理的时间内提供说明，必要时提交相关证明材料。当投标报价低于采购项目预算 50%或者低于采购项目最高限价 45%的，评标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5.15投标文件报价出现前后不一致的，除招标文件另有规定外，按照下列规定修正：</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5.15.1投标文件中开标一览表（报价表）内容与投标文件中相应内容不一致的，以开标一览表（报价表）为准；</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5.15.2大写金额和小写金额不一致的，以大写金额为准；</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5.15.3单价金额小数点或者百分比有明显错位的，以开标一览表的总价为准，并修改单价；</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5.15.4总价金额与按单价汇总金额不一致的，以单价金额计算结果为准。</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5.15.5同时出现两种以上不一致的，按照前款规定的顺序修正。修正后的报价经投标人确认后产生约束力，投标人不确认的，其投标无效。</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 有下列情形之一的，视为投标人串通投标，其投标无效：</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5.19.1不同投标人的投标文件由同一单位或者个人编制；</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5.19.2不同投标人的电子投标文件由同一台电子设备编制、打包、加密或者上传；</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5.19.3 不同投标人的投标文件由同一投标人的电子设备打印、复印；</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5.19.4不同投标人的投标报价用同一个预算编制软件密码锁制作或者出自同一投标人的电子文档；</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5.19.5不同投标人从同一个投标单位或者同一个自然人的互联网协议地址下载招标文件、上传投标文件；</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5.19.6 不同投标人的投标文件异常一致或者投标报价呈规律性差异；</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5.19.7 不同投标人委托同一单位或者个人办理投标事宜；</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5.19.8不同投标人的投标文件载明的项目管理成员或者联系人员为同一人；</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6. 中标和合同</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6.2 采购人自行组织招标的，应当在评标结束后5个工作日内确定中标人。</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6.4 中标通知书发出后，采购人不得违法改变中标结果，中标人无正当理由不得放弃中标。</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000000" w:themeColor="text1"/>
          <w:sz w:val="28"/>
          <w:szCs w:val="28"/>
          <w:highlight w:val="white"/>
          <w14:textFill>
            <w14:solidFill>
              <w14:schemeClr w14:val="tx1"/>
            </w14:solidFill>
          </w14:textFill>
        </w:rPr>
        <w:outlineLvl w:val="1"/>
      </w:pPr>
      <w:r>
        <w:rPr>
          <w:rFonts w:hint="eastAsia" w:ascii="黑体" w:hAnsi="黑体" w:eastAsia="黑体"/>
          <w:bCs/>
          <w:color w:val="000000" w:themeColor="text1"/>
          <w:sz w:val="28"/>
          <w:szCs w:val="28"/>
          <w:highlight w:val="white"/>
          <w14:textFill>
            <w14:solidFill>
              <w14:schemeClr w14:val="tx1"/>
            </w14:solidFill>
          </w14:textFill>
        </w:rPr>
        <w:t xml:space="preserve">7.政府采购政策功能落实</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 对于非专门面向中小企业采购的项目，小微型企业享受价格扣除优惠。</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7.1.1 货物类或者服务类采购项目，采购人、采购代理机构应当对符合《政府采购促进中小企业发展管理办法》（财库〔2020〕46号）规定的小微企业报价给予10%的扣除；给予用扣除后的价格参加评审。</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7.1.3价格扣除比例或者价格分加分比例对小型企业和微型企业同等对待，不作区分。</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7.1.4 在政府采购活动中，供应商提供的货物、工程或者服务符合下列情形的，享受价格扣除政策：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7.1.4.2在工程采购项目中，工程由小微企业承建，即工程施工单位为小微企业；</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7.1.4.4以联合体形式参加政府采购活动，联合体各方均为小微企业的，联合体视同小微企业。</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7.1.5 符合上述要求的企业，应当出具《中小企业声明函》，否则不得享受相关中小企业扶持政策。供应商提</w:t>
      </w:r>
      <w:r>
        <w:rPr>
          <w:rFonts w:hint="eastAsia" w:ascii="仿宋" w:hAnsi="仿宋" w:eastAsia="仿宋"/>
          <w:color w:val="000000" w:themeColor="text1"/>
          <w:sz w:val="28"/>
          <w:szCs w:val="28"/>
          <w:highlight w:val="white"/>
          <w:lang w:eastAsia="zh-CN"/>
          <w14:textFill>
            <w14:solidFill>
              <w14:schemeClr w14:val="tx1"/>
            </w14:solidFill>
          </w14:textFill>
        </w:rPr>
        <w:t xml:space="preserve">供的</w:t>
      </w:r>
      <w:r>
        <w:rPr>
          <w:rFonts w:hint="eastAsia" w:ascii="仿宋" w:hAnsi="仿宋" w:eastAsia="仿宋"/>
          <w:color w:val="000000" w:themeColor="text1"/>
          <w:sz w:val="28"/>
          <w:szCs w:val="28"/>
          <w:highlight w:val="white"/>
          <w14:textFill>
            <w14:solidFill>
              <w14:schemeClr w14:val="tx1"/>
            </w14:solidFill>
          </w14:textFill>
        </w:rPr>
        <w:t xml:space="preserve">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7.1.6 下列情形不享受价格扣除政策：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7.1.6.1在货物采购项目中，供应商提供的货物既有中小企业制造货物，也有大型企业制造货物的。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7.1.6.2 响应供应商与大企业的负责人为同一人，或者与大企业存在直接控股、管理关系。</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7.1.7《中小企业划型标准规定》（工信部联企业〔2011〕300号）</w:t>
      </w:r>
      <w:r/>
    </w:p>
    <w:tbl>
      <w:tblPr>
        <w:tblStyle w:val="6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行业名称</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指标名称</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计量</w:t>
            </w:r>
            <w:r/>
          </w:p>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单位</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中型</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小型</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b/>
                <w:color w:val="000000" w:themeColor="text1"/>
                <w:highlight w:val="white"/>
                <w14:textFill>
                  <w14:solidFill>
                    <w14:schemeClr w14:val="tx1"/>
                  </w14:solidFill>
                </w14:textFill>
              </w:rPr>
              <w:suppressLineNumbers w:val="0"/>
            </w:pPr>
            <w:r>
              <w:rPr>
                <w:rFonts w:hint="default" w:ascii="仿宋" w:hAnsi="仿宋" w:eastAsia="仿宋"/>
                <w:b/>
                <w:color w:val="000000" w:themeColor="text1"/>
                <w:highlight w:val="white"/>
                <w14:textFill>
                  <w14:solidFill>
                    <w14:schemeClr w14:val="tx1"/>
                  </w14:solidFill>
                </w14:textFill>
              </w:rPr>
              <w:t xml:space="preserve">微型</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农、林、牧、渔</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工业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2000≤Y&lt;40000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建筑业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6000≤Y&lt;80000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300≤Y&lt;6000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Y&lt;300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资产</w:t>
            </w:r>
            <w:r>
              <w:rPr>
                <w:rFonts w:hint="default" w:ascii="仿宋" w:hAnsi="仿宋" w:eastAsia="仿宋"/>
                <w:color w:val="000000" w:themeColor="text1"/>
                <w:highlight w:val="white"/>
                <w14:textFill>
                  <w14:solidFill>
                    <w14:schemeClr w14:val="tx1"/>
                  </w14:solidFill>
                </w14:textFill>
              </w:rPr>
              <w:t xml:space="preserve">总额（</w:t>
            </w:r>
            <w:r>
              <w:rPr>
                <w:rFonts w:hint="eastAsia" w:ascii="仿宋" w:hAnsi="仿宋" w:eastAsia="仿宋"/>
                <w:color w:val="000000" w:themeColor="text1"/>
                <w:highlight w:val="white"/>
                <w14:textFill>
                  <w14:solidFill>
                    <w14:schemeClr w14:val="tx1"/>
                  </w14:solidFill>
                </w14:textFill>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5000≤Z &lt;80000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Z&lt;300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批发业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5≤X&lt;20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X&lt;5</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5000≤Y&lt;50000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零售业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10≤X&lt;50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500≤Y&lt;20000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100≤Y&lt;500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交通</w:t>
            </w:r>
            <w:r>
              <w:rPr>
                <w:rFonts w:hint="default" w:ascii="仿宋" w:hAnsi="仿宋" w:eastAsia="仿宋"/>
                <w:color w:val="000000" w:themeColor="text1"/>
                <w:highlight w:val="white"/>
                <w14:textFill>
                  <w14:solidFill>
                    <w14:schemeClr w14:val="tx1"/>
                  </w14:solidFill>
                </w14:textFill>
              </w:rPr>
              <w:t xml:space="preserve">运输业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200≤Y&lt;3000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Y&lt;200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仓储</w:t>
            </w:r>
            <w:r>
              <w:rPr>
                <w:rFonts w:hint="default" w:ascii="仿宋" w:hAnsi="仿宋" w:eastAsia="仿宋"/>
                <w:color w:val="000000" w:themeColor="text1"/>
                <w:highlight w:val="white"/>
                <w14:textFill>
                  <w14:solidFill>
                    <w14:schemeClr w14:val="tx1"/>
                  </w14:solidFill>
                </w14:textFill>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100≤X&lt;200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邮</w:t>
            </w:r>
            <w:r>
              <w:rPr>
                <w:rFonts w:hint="default" w:ascii="仿宋" w:hAnsi="仿宋" w:eastAsia="仿宋"/>
                <w:color w:val="000000" w:themeColor="text1"/>
                <w:highlight w:val="white"/>
                <w14:textFill>
                  <w14:solidFill>
                    <w14:schemeClr w14:val="tx1"/>
                  </w14:solidFill>
                </w14:textFill>
              </w:rPr>
              <w:t xml:space="preserve">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X&lt;20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2000≤Y&lt;30000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住</w:t>
            </w:r>
            <w:r>
              <w:rPr>
                <w:rFonts w:hint="default" w:ascii="仿宋" w:hAnsi="仿宋" w:eastAsia="仿宋"/>
                <w:color w:val="000000" w:themeColor="text1"/>
                <w:highlight w:val="white"/>
                <w14:textFill>
                  <w14:solidFill>
                    <w14:schemeClr w14:val="tx1"/>
                  </w14:solidFill>
                </w14:textFill>
              </w:rPr>
              <w:t xml:space="preserve">宿业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餐饮</w:t>
            </w:r>
            <w:r>
              <w:rPr>
                <w:rFonts w:hint="default" w:ascii="仿宋" w:hAnsi="仿宋" w:eastAsia="仿宋"/>
                <w:color w:val="000000" w:themeColor="text1"/>
                <w:highlight w:val="white"/>
                <w14:textFill>
                  <w14:solidFill>
                    <w14:schemeClr w14:val="tx1"/>
                  </w14:solidFill>
                </w14:textFill>
              </w:rPr>
              <w:t xml:space="preserve">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100≤Y&lt;2000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信息</w:t>
            </w:r>
            <w:r>
              <w:rPr>
                <w:rFonts w:hint="default" w:ascii="仿宋" w:hAnsi="仿宋" w:eastAsia="仿宋"/>
                <w:color w:val="000000" w:themeColor="text1"/>
                <w:highlight w:val="white"/>
                <w14:textFill>
                  <w14:solidFill>
                    <w14:schemeClr w14:val="tx1"/>
                  </w14:solidFill>
                </w14:textFill>
              </w:rPr>
              <w:t xml:space="preserve">传输业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100≤X&lt;2000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1000≤Y&lt;100000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软件</w:t>
            </w:r>
            <w:r>
              <w:rPr>
                <w:rFonts w:hint="default" w:ascii="仿宋" w:hAnsi="仿宋" w:eastAsia="仿宋"/>
                <w:color w:val="000000" w:themeColor="text1"/>
                <w:highlight w:val="white"/>
                <w14:textFill>
                  <w14:solidFill>
                    <w14:schemeClr w14:val="tx1"/>
                  </w14:solidFill>
                </w14:textFill>
              </w:rPr>
              <w:t xml:space="preserve">和信息技术服务业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Y&lt;50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房</w:t>
            </w:r>
            <w:r>
              <w:rPr>
                <w:rFonts w:hint="default" w:ascii="仿宋" w:hAnsi="仿宋" w:eastAsia="仿宋"/>
                <w:color w:val="000000" w:themeColor="text1"/>
                <w:highlight w:val="white"/>
                <w14:textFill>
                  <w14:solidFill>
                    <w14:schemeClr w14:val="tx1"/>
                  </w14:solidFill>
                </w14:textFill>
              </w:rPr>
              <w:t xml:space="preserve">地产开发经营</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1000≤Y&lt;200000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资产</w:t>
            </w:r>
            <w:r>
              <w:rPr>
                <w:rFonts w:hint="default" w:ascii="仿宋" w:hAnsi="仿宋" w:eastAsia="仿宋"/>
                <w:color w:val="000000" w:themeColor="text1"/>
                <w:highlight w:val="white"/>
                <w14:textFill>
                  <w14:solidFill>
                    <w14:schemeClr w14:val="tx1"/>
                  </w14:solidFill>
                </w14:textFill>
              </w:rPr>
              <w:t xml:space="preserve">总额（</w:t>
            </w:r>
            <w:r>
              <w:rPr>
                <w:rFonts w:hint="eastAsia" w:ascii="仿宋" w:hAnsi="仿宋" w:eastAsia="仿宋"/>
                <w:color w:val="000000" w:themeColor="text1"/>
                <w:highlight w:val="white"/>
                <w14:textFill>
                  <w14:solidFill>
                    <w14:schemeClr w14:val="tx1"/>
                  </w14:solidFill>
                </w14:textFill>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5000≤Z &lt;10000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2000≤Z &lt;5000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Z&lt;2000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物业管理</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300≤X&lt;1000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营业收入（</w:t>
            </w:r>
            <w:r>
              <w:rPr>
                <w:rFonts w:hint="eastAsia" w:ascii="仿宋" w:hAnsi="仿宋" w:eastAsia="仿宋"/>
                <w:color w:val="000000" w:themeColor="text1"/>
                <w:highlight w:val="white"/>
                <w14:textFill>
                  <w14:solidFill>
                    <w14:schemeClr w14:val="tx1"/>
                  </w14:solidFill>
                </w14:textFill>
              </w:rPr>
              <w:t xml:space="preserve">Y）</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1000≤Y&lt;5000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500≤Y&lt;1000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Y&lt;500</w:t>
            </w:r>
            <w:r/>
          </w:p>
        </w:tc>
      </w:tr>
      <w:tr>
        <w:trPr>
          <w:cantSplit/>
          <w:jc w:val="center"/>
        </w:trPr>
        <w:tc>
          <w:tcPr>
            <w:tcW w:w="1954"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租赁</w:t>
            </w:r>
            <w:r>
              <w:rPr>
                <w:rFonts w:hint="default" w:ascii="仿宋" w:hAnsi="仿宋" w:eastAsia="仿宋"/>
                <w:color w:val="000000" w:themeColor="text1"/>
                <w:highlight w:val="white"/>
                <w14:textFill>
                  <w14:solidFill>
                    <w14:schemeClr w14:val="tx1"/>
                  </w14:solidFill>
                </w14:textFill>
              </w:rPr>
              <w:t xml:space="preserve">和商务服务业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r>
        <w:trPr>
          <w:cantSplit/>
          <w:jc w:val="center"/>
        </w:trPr>
        <w:tc>
          <w:tcPr>
            <w:tcW w:w="1954"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auto"/>
              </w:rPr>
              <w:suppressLineNumbers w:val="0"/>
            </w:pPr>
            <w:r>
              <w:rPr>
                <w:rFonts w:hint="default" w:ascii="仿宋" w:hAnsi="仿宋" w:eastAsia="仿宋"/>
                <w:color w:val="auto"/>
              </w:rPr>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资产</w:t>
            </w:r>
            <w:r>
              <w:rPr>
                <w:rFonts w:hint="default" w:ascii="仿宋" w:hAnsi="仿宋" w:eastAsia="仿宋"/>
                <w:color w:val="000000" w:themeColor="text1"/>
                <w:highlight w:val="white"/>
                <w14:textFill>
                  <w14:solidFill>
                    <w14:schemeClr w14:val="tx1"/>
                  </w14:solidFill>
                </w14:textFill>
              </w:rPr>
              <w:t xml:space="preserve">总额（</w:t>
            </w:r>
            <w:r>
              <w:rPr>
                <w:rFonts w:hint="eastAsia" w:ascii="仿宋" w:hAnsi="仿宋" w:eastAsia="仿宋"/>
                <w:color w:val="000000" w:themeColor="text1"/>
                <w:highlight w:val="white"/>
                <w14:textFill>
                  <w14:solidFill>
                    <w14:schemeClr w14:val="tx1"/>
                  </w14:solidFill>
                </w14:textFill>
              </w:rPr>
              <w:t xml:space="preserve">Z）</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万元</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8000≤Z &lt;120000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100≤Z &lt;8000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Z&lt;100</w:t>
            </w:r>
            <w:r/>
          </w:p>
        </w:tc>
      </w:tr>
      <w:tr>
        <w:trPr>
          <w:cantSplit/>
          <w:jc w:val="center"/>
        </w:trPr>
        <w:tc>
          <w:tcPr>
            <w:tcW w:w="1954"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eastAsia" w:ascii="仿宋" w:hAnsi="仿宋" w:eastAsia="仿宋"/>
                <w:color w:val="000000" w:themeColor="text1"/>
                <w:highlight w:val="white"/>
                <w14:textFill>
                  <w14:solidFill>
                    <w14:schemeClr w14:val="tx1"/>
                  </w14:solidFill>
                </w14:textFill>
              </w:rPr>
              <w:t xml:space="preserve">其</w:t>
            </w:r>
            <w:r>
              <w:rPr>
                <w:rFonts w:hint="default" w:ascii="仿宋" w:hAnsi="仿宋" w:eastAsia="仿宋"/>
                <w:color w:val="000000" w:themeColor="text1"/>
                <w:highlight w:val="white"/>
                <w14:textFill>
                  <w14:solidFill>
                    <w14:schemeClr w14:val="tx1"/>
                  </w14:solidFill>
                </w14:textFill>
              </w:rPr>
              <w:t xml:space="preserve">他未列明行业</w:t>
            </w:r>
            <w:r/>
          </w:p>
        </w:tc>
        <w:tc>
          <w:tcPr>
            <w:tcW w:w="1447"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从业人员（</w:t>
            </w:r>
            <w:r>
              <w:rPr>
                <w:rFonts w:hint="eastAsia" w:ascii="仿宋" w:hAnsi="仿宋" w:eastAsia="仿宋"/>
                <w:color w:val="000000" w:themeColor="text1"/>
                <w:highlight w:val="white"/>
                <w14:textFill>
                  <w14:solidFill>
                    <w14:schemeClr w14:val="tx1"/>
                  </w14:solidFill>
                </w14:textFill>
              </w:rPr>
              <w:t xml:space="preserve">X）</w:t>
            </w:r>
            <w:r/>
          </w:p>
        </w:tc>
        <w:tc>
          <w:tcPr>
            <w:tcW w:w="683" w:type="dxa"/>
            <w:vAlign w:val="center"/>
            <w:textDirection w:val="lrTb"/>
            <w:noWrap w:val="false"/>
          </w:tcPr>
          <w:p>
            <w:pPr>
              <w:ind w:left="0" w:right="0"/>
              <w:jc w:val="center"/>
              <w:keepLines w:val="0"/>
              <w:keepNext w:val="0"/>
              <w:spacing w:before="0" w:beforeAutospacing="0" w:after="0" w:afterAutospacing="0" w:line="500" w:lineRule="exact"/>
              <w:rPr>
                <w:rFonts w:hint="default" w:ascii="仿宋" w:hAnsi="仿宋" w:eastAsia="仿宋"/>
                <w:color w:val="000000" w:themeColor="text1"/>
                <w:highlight w:val="white"/>
                <w14:textFill>
                  <w14:solidFill>
                    <w14:schemeClr w14:val="tx1"/>
                  </w14:solidFill>
                </w14:textFill>
              </w:rPr>
              <w:suppressLineNumbers w:val="0"/>
            </w:pPr>
            <w:r>
              <w:rPr>
                <w:rFonts w:hint="default" w:ascii="仿宋" w:hAnsi="仿宋" w:eastAsia="仿宋"/>
                <w:color w:val="000000" w:themeColor="text1"/>
                <w:highlight w:val="white"/>
                <w14:textFill>
                  <w14:solidFill>
                    <w14:schemeClr w14:val="tx1"/>
                  </w14:solidFill>
                </w14:textFill>
              </w:rPr>
              <w:t xml:space="preserve">人</w:t>
            </w:r>
            <w:r/>
          </w:p>
        </w:tc>
        <w:tc>
          <w:tcPr>
            <w:tcW w:w="1830"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100≤X&lt;300</w:t>
            </w:r>
            <w:r/>
          </w:p>
        </w:tc>
        <w:tc>
          <w:tcPr>
            <w:tcW w:w="1572"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10≤X&lt;100</w:t>
            </w:r>
            <w:r/>
          </w:p>
        </w:tc>
        <w:tc>
          <w:tcPr>
            <w:tcW w:w="1036" w:type="dxa"/>
            <w:vAlign w:val="center"/>
            <w:textDirection w:val="lrTb"/>
            <w:noWrap w:val="false"/>
          </w:tcPr>
          <w:p>
            <w:pPr>
              <w:ind w:left="0" w:right="0"/>
              <w:jc w:val="center"/>
              <w:keepLines w:val="0"/>
              <w:keepNext w:val="0"/>
              <w:spacing w:before="0" w:beforeAutospacing="0" w:after="0" w:afterAutospacing="0" w:line="500" w:lineRule="exact"/>
              <w:rPr>
                <w:rFonts w:hint="default" w:eastAsia="仿宋"/>
                <w:color w:val="000000" w:themeColor="text1"/>
                <w:highlight w:val="white"/>
                <w14:textFill>
                  <w14:solidFill>
                    <w14:schemeClr w14:val="tx1"/>
                  </w14:solidFill>
                </w14:textFill>
              </w:rPr>
              <w:suppressLineNumbers w:val="0"/>
            </w:pPr>
            <w:r>
              <w:rPr>
                <w:rFonts w:hint="default" w:eastAsia="仿宋"/>
                <w:color w:val="000000" w:themeColor="text1"/>
                <w:highlight w:val="white"/>
                <w14:textFill>
                  <w14:solidFill>
                    <w14:schemeClr w14:val="tx1"/>
                  </w14:solidFill>
                </w14:textFill>
              </w:rPr>
              <w:t xml:space="preserve">X&lt;10</w:t>
            </w:r>
            <w:r/>
          </w:p>
        </w:tc>
      </w:tr>
    </w:tbl>
    <w:p>
      <w:pPr>
        <w:ind w:firstLine="42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highlight w:val="white"/>
          <w14:textFill>
            <w14:solidFill>
              <w14:schemeClr w14:val="tx1"/>
            </w14:solidFill>
          </w14:textFill>
        </w:rPr>
        <w:t xml:space="preserve">说明：大型、中型和小型企业须同时满足所列指标的下限，否则下划一档；微型企业</w:t>
      </w:r>
      <w:r>
        <w:rPr>
          <w:rFonts w:hint="eastAsia" w:ascii="仿宋" w:hAnsi="仿宋" w:eastAsia="仿宋"/>
          <w:color w:val="000000" w:themeColor="text1"/>
          <w:highlight w:val="white"/>
          <w:lang w:eastAsia="zh-CN"/>
          <w14:textFill>
            <w14:solidFill>
              <w14:schemeClr w14:val="tx1"/>
            </w14:solidFill>
          </w14:textFill>
        </w:rPr>
        <w:t xml:space="preserve">只需</w:t>
      </w:r>
      <w:r>
        <w:rPr>
          <w:rFonts w:hint="eastAsia" w:ascii="仿宋" w:hAnsi="仿宋" w:eastAsia="仿宋"/>
          <w:color w:val="000000" w:themeColor="text1"/>
          <w:highlight w:val="white"/>
          <w14:textFill>
            <w14:solidFill>
              <w14:schemeClr w14:val="tx1"/>
            </w14:solidFill>
          </w14:textFill>
        </w:rPr>
        <w:t xml:space="preserve">满足所列指标中的一项即可。</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 残疾人福利单位价格扣除</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w:t>
      </w:r>
      <w:r>
        <w:rPr>
          <w:rFonts w:ascii="仿宋" w:hAnsi="仿宋" w:eastAsia="仿宋"/>
          <w:color w:val="000000" w:themeColor="text1"/>
          <w:sz w:val="28"/>
          <w:szCs w:val="28"/>
          <w:highlight w:val="white"/>
          <w14:textFill>
            <w14:solidFill>
              <w14:schemeClr w14:val="tx1"/>
            </w14:solidFill>
          </w14:textFill>
        </w:rPr>
        <w:t xml:space="preserve">享受政府采购支持政策的残疾人福利性单位应当同时满足以下条件：</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7.2.1.1 </w:t>
      </w:r>
      <w:r>
        <w:rPr>
          <w:rFonts w:ascii="仿宋" w:hAnsi="仿宋" w:eastAsia="仿宋"/>
          <w:color w:val="000000" w:themeColor="text1"/>
          <w:sz w:val="28"/>
          <w:szCs w:val="28"/>
          <w:highlight w:val="white"/>
          <w14:textFill>
            <w14:solidFill>
              <w14:schemeClr w14:val="tx1"/>
            </w14:solidFill>
          </w14:textFill>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7.2.1.2 </w:t>
      </w:r>
      <w:r>
        <w:rPr>
          <w:rFonts w:ascii="仿宋" w:hAnsi="仿宋" w:eastAsia="仿宋"/>
          <w:color w:val="000000" w:themeColor="text1"/>
          <w:sz w:val="28"/>
          <w:szCs w:val="28"/>
          <w:highlight w:val="white"/>
          <w14:textFill>
            <w14:solidFill>
              <w14:schemeClr w14:val="tx1"/>
            </w14:solidFill>
          </w14:textFill>
        </w:rPr>
        <w:t xml:space="preserve">依法与安置的每位残疾人签订了一年以上（含一年）的劳动合同或服务协议；</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7.2.1.3 </w:t>
      </w:r>
      <w:r>
        <w:rPr>
          <w:rFonts w:ascii="仿宋" w:hAnsi="仿宋" w:eastAsia="仿宋"/>
          <w:color w:val="000000" w:themeColor="text1"/>
          <w:sz w:val="28"/>
          <w:szCs w:val="28"/>
          <w:highlight w:val="white"/>
          <w14:textFill>
            <w14:solidFill>
              <w14:schemeClr w14:val="tx1"/>
            </w14:solidFill>
          </w14:textFill>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7.2.1.4 </w:t>
      </w:r>
      <w:r>
        <w:rPr>
          <w:rFonts w:ascii="仿宋" w:hAnsi="仿宋" w:eastAsia="仿宋"/>
          <w:color w:val="000000" w:themeColor="text1"/>
          <w:sz w:val="28"/>
          <w:szCs w:val="28"/>
          <w:highlight w:val="whit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7.2.1.5 </w:t>
      </w:r>
      <w:r>
        <w:rPr>
          <w:rFonts w:ascii="仿宋" w:hAnsi="仿宋" w:eastAsia="仿宋"/>
          <w:color w:val="000000" w:themeColor="text1"/>
          <w:sz w:val="28"/>
          <w:szCs w:val="28"/>
          <w:highlight w:val="whit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7.2.2 </w:t>
      </w:r>
      <w:r>
        <w:rPr>
          <w:rFonts w:ascii="仿宋" w:hAnsi="仿宋" w:eastAsia="仿宋"/>
          <w:color w:val="000000" w:themeColor="text1"/>
          <w:sz w:val="28"/>
          <w:szCs w:val="28"/>
          <w:highlight w:val="white"/>
          <w14:textFill>
            <w14:solidFill>
              <w14:schemeClr w14:val="tx1"/>
            </w14:solidFill>
          </w14:textFill>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7.2.3 残疾人福利单位需按照采购文件的要求提供《残疾人福利性单位声明函》，否则不予享受。</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7.2.4 残疾人福利单位属于小型、微型企业的，不重复享受政策。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7.3 监狱和戒毒企业价格扣除</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设区的市</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监狱、强制隔离戒毒所、戒毒康复所，以及新疆生产建设兵团监狱管理局、戒毒管理局的企业。</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7.3.2 监狱企业参加政府采购活动时，应当提供由省级以上监狱管理局、戒毒管理局</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含新疆生产建设兵团</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出具的属于监狱企业的证明文件。</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7.3.4 监狱企业属于小型、微型企业的，不重复享受政策。</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7.4 根据《财政部、发展改革委关于印发节能产品政府采购品目清单的通知》（</w:t>
      </w:r>
      <w:r>
        <w:rPr>
          <w:rFonts w:hint="eastAsia" w:ascii="仿宋" w:hAnsi="仿宋" w:eastAsia="仿宋" w:cs="宋体"/>
          <w:color w:val="000000" w:themeColor="text1"/>
          <w:sz w:val="26"/>
          <w:szCs w:val="26"/>
          <w:highlight w:val="white"/>
          <w14:textFill>
            <w14:solidFill>
              <w14:schemeClr w14:val="tx1"/>
            </w14:solidFill>
          </w14:textFill>
        </w:rPr>
        <w:t xml:space="preserve">财库〔2019〕19号</w:t>
      </w:r>
      <w:r>
        <w:rPr>
          <w:rFonts w:hint="eastAsia" w:ascii="仿宋" w:hAnsi="仿宋" w:eastAsia="仿宋"/>
          <w:color w:val="000000" w:themeColor="text1"/>
          <w:sz w:val="28"/>
          <w:szCs w:val="28"/>
          <w:highlight w:val="white"/>
          <w14:textFill>
            <w14:solidFill>
              <w14:schemeClr w14:val="tx1"/>
            </w14:solidFill>
          </w14:textFill>
        </w:rPr>
        <w:t xml:space="preserve">）要求，下列产品实行强制采购或者优先采购：</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7.4.2 对于属于节能产品政府采购品目清单内的喷墨打印机、扫描仪、离心泵、</w:t>
      </w:r>
      <w:r>
        <w:rPr>
          <w:rFonts w:hint="eastAsia" w:ascii="仿宋" w:hAnsi="仿宋" w:eastAsia="仿宋"/>
          <w:color w:val="000000" w:themeColor="text1"/>
          <w:sz w:val="28"/>
          <w:szCs w:val="28"/>
          <w:highlight w:val="white"/>
          <w:lang w:eastAsia="zh-CN"/>
          <w14:textFill>
            <w14:solidFill>
              <w14:schemeClr w14:val="tx1"/>
            </w14:solidFill>
          </w14:textFill>
        </w:rPr>
        <w:t xml:space="preserve">冷却</w:t>
      </w:r>
      <w:r>
        <w:rPr>
          <w:rFonts w:hint="eastAsia" w:ascii="仿宋" w:hAnsi="仿宋" w:eastAsia="仿宋"/>
          <w:color w:val="000000" w:themeColor="text1"/>
          <w:sz w:val="28"/>
          <w:szCs w:val="28"/>
          <w:highlight w:val="white"/>
          <w14:textFill>
            <w14:solidFill>
              <w14:schemeClr w14:val="tx1"/>
            </w14:solidFill>
          </w14:textFill>
        </w:rPr>
        <w:t xml:space="preserve">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7.5 根据《财政部、生态环境部关于印发环境标志产品政府采购品目清单的通知》（财库〔2019〕18号）要求，对于</w:t>
      </w:r>
      <w:r>
        <w:rPr>
          <w:color w:val="000000" w:themeColor="text1"/>
          <w:highlight w:val="white"/>
          <w14:textFill>
            <w14:solidFill>
              <w14:schemeClr w14:val="tx1"/>
            </w14:solidFill>
          </w14:textFill>
        </w:rPr>
        <w:fldChar w:fldCharType="begin"/>
      </w:r>
      <w:r>
        <w:rPr>
          <w:color w:val="000000" w:themeColor="text1"/>
          <w:highlight w:val="white"/>
          <w14:textFill>
            <w14:solidFill>
              <w14:schemeClr w14:val="tx1"/>
            </w14:solidFill>
          </w14:textFill>
        </w:rPr>
        <w:instrText xml:space="preserve"> HYPERLINK "http://gks.mof.gov.cn/zhengfucaigouguanli/201903/P020190329702478575295.pdf" </w:instrText>
      </w:r>
      <w:r>
        <w:rPr>
          <w:color w:val="000000" w:themeColor="text1"/>
          <w:highlight w:val="white"/>
          <w14:textFill>
            <w14:solidFill>
              <w14:schemeClr w14:val="tx1"/>
            </w14:solidFill>
          </w14:textFill>
        </w:rPr>
        <w:fldChar w:fldCharType="separate"/>
      </w:r>
      <w:r>
        <w:rPr>
          <w:rFonts w:hint="eastAsia" w:ascii="仿宋" w:hAnsi="仿宋" w:eastAsia="仿宋"/>
          <w:color w:val="000000" w:themeColor="text1"/>
          <w:sz w:val="28"/>
          <w:szCs w:val="28"/>
          <w:highlight w:val="white"/>
          <w14:textFill>
            <w14:solidFill>
              <w14:schemeClr w14:val="tx1"/>
            </w14:solidFill>
          </w14:textFill>
        </w:rPr>
        <w:t xml:space="preserve">环境标志产品政府采购品目清单</w:t>
      </w:r>
      <w:r>
        <w:rPr>
          <w:rFonts w:hint="eastAsia" w:ascii="仿宋" w:hAnsi="仿宋" w:eastAsia="仿宋"/>
          <w:color w:val="000000" w:themeColor="text1"/>
          <w:sz w:val="28"/>
          <w:szCs w:val="28"/>
          <w:highlight w:val="white"/>
          <w14:textFill>
            <w14:solidFill>
              <w14:schemeClr w14:val="tx1"/>
            </w14:solidFill>
          </w14:textFill>
        </w:rPr>
        <w:fldChar w:fldCharType="end"/>
      </w:r>
      <w:r>
        <w:rPr>
          <w:rFonts w:ascii="仿宋" w:hAnsi="仿宋" w:eastAsia="仿宋"/>
          <w:color w:val="000000" w:themeColor="text1"/>
          <w:sz w:val="28"/>
          <w:szCs w:val="28"/>
          <w:highlight w:val="white"/>
          <w14:textFill>
            <w14:solidFill>
              <w14:schemeClr w14:val="tx1"/>
            </w14:solidFill>
          </w14:textFill>
        </w:rPr>
        <w:t xml:space="preserve">内的</w:t>
      </w:r>
      <w:r>
        <w:rPr>
          <w:rFonts w:hint="eastAsia" w:ascii="仿宋" w:hAnsi="仿宋" w:eastAsia="仿宋"/>
          <w:color w:val="000000" w:themeColor="text1"/>
          <w:sz w:val="28"/>
          <w:szCs w:val="28"/>
          <w:highlight w:val="white"/>
          <w14:textFill>
            <w14:solidFill>
              <w14:schemeClr w14:val="tx1"/>
            </w14:solidFill>
          </w14:textFill>
        </w:rPr>
        <w:t xml:space="preserve">计算机设备、打印设备、显示设备、扫描仪、投影仪、复印机、多功能一体机、速印机、载货汽车（含自卸汽车）、乘用车、小型客车、</w:t>
      </w:r>
      <w:r>
        <w:rPr>
          <w:rFonts w:hint="eastAsia" w:ascii="仿宋" w:hAnsi="仿宋" w:eastAsia="仿宋"/>
          <w:color w:val="000000" w:themeColor="text1"/>
          <w:sz w:val="28"/>
          <w:szCs w:val="28"/>
          <w:highlight w:val="white"/>
          <w14:textFill>
            <w14:solidFill>
              <w14:schemeClr w14:val="tx1"/>
            </w14:solidFill>
          </w14:textFill>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7.6 根据《江苏省政府采购供应商监督管理暂行办法》的规定，诚信记录分每减10分，给予本项目总分值2%的扣分，扣分最多不超过本项目总分值6%。</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7.7.商品包装环保要求：应当按《关于印发〈商品包装政府采购需求标准（试行）〉、〈快递包装政府采购需求标准（试行）〉的通知》（财办库〔2020〕123号）文件执行。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7.7.1商品包装层数不得超过</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 层，空隙率不大于 40%；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7.7.2商品包装尽可能使用单一材质的包装材料，如因功能需求必需使用不同材质，不同材质间应便于分离；</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7.7.3商品包装中铅、汞、镉、六价铬的总含量应不大于100mg/kg；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7.7.4商品包装印刷使用的油墨中挥发性有机化合物（VOCs）含量应不大于 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7.7.5塑料材质商品包装上呈现的印刷颜色不得超过</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6 色；</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7.7.6纸质商品包装应使用</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75%以上的可再生纤维原料生产；</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7.7.7木质商品包装的原料应来源于可持续性森林。</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7.8快递包装环保要求：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7.8.1快递包装中重金属（铅、汞、镉、六价铬）总量应不大于</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100mg/kg；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7.8.2快递包装印刷使用的油墨中不应添加邻苯二甲酸酯，其挥发性有机化合物（VOCs）含量应不大于5%（以重量计）；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7.8.3快递包装中使用纸基材的包装材料，纸基材中的有机氯的含量应不大于</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150 mg/kg；</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7.8.5快递中使用的塑料包装袋不得使用聚氯乙烯作为原料，且原料应为单一材质制成，生物分解率大于60%；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7.8.6快递中使用的充气类填充物不得使用聚氯乙烯作为原料，且原料为单一材质制成，生物分解率大于60%；</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7.8.7快递中使用的集装袋应为单一材质制成，其重复使用次数应不小于</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80 次；</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7.8.8快递中应使用幅宽不大于45mm 的生物降解胶带；</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7.8.9快递包装中不得使用溶剂型胶粘剂；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7.8.10快递应使用电子面单；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7.8.11直接使用商品包装作为快递包装的商品，其商品包装满足《商品包装政府采购需求标准（试行）》即可；</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7.8.12快递包装产品质量和封装方式应符合相关国家或行业标准技术指标要求。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（投标时供应商提供承诺函，承诺函需对以上要求逐一作出响应。采购人在必要时可要求中标供应商在履约验收环节出具检测报告。）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7.9绿色数据中心（如有）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7.9.1采购数据中心相关设备、运维服务，应当有利于节约能源、环境保护和资源循环利用。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7.9.2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7.9.3成交供应商未按合同约定提供设备或服务的，采购人依法追究其违约责任。对供应商提供虚假材料谋取中标、成交的，依法由相关部门予以处理。</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7.10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7.11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7.12绿色低碳管理目标和服务要求：在物业、合同能源管理等服务类采购项目中，要强化绿色低碳管理目标和服务要求，促进绿色产品和服务推广应用。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000000" w:themeColor="text1"/>
          <w:sz w:val="28"/>
          <w:szCs w:val="28"/>
          <w:highlight w:val="white"/>
          <w14:textFill>
            <w14:solidFill>
              <w14:schemeClr w14:val="tx1"/>
            </w14:solidFill>
          </w14:textFill>
        </w:rPr>
        <w:outlineLvl w:val="1"/>
      </w:pPr>
      <w:r>
        <w:rPr>
          <w:rFonts w:hint="eastAsia" w:ascii="黑体" w:hAnsi="黑体" w:eastAsia="黑体"/>
          <w:bCs/>
          <w:color w:val="000000" w:themeColor="text1"/>
          <w:sz w:val="28"/>
          <w:szCs w:val="28"/>
          <w:highlight w:val="white"/>
          <w14:textFill>
            <w14:solidFill>
              <w14:schemeClr w14:val="tx1"/>
            </w14:solidFill>
          </w14:textFill>
        </w:rPr>
        <w:t xml:space="preserve">8.无效投标和招标活动终止</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 出现下列情形之一的，作无效投标处理。</w:t>
      </w:r>
      <w:r>
        <w:rPr>
          <w:rFonts w:hint="eastAsia" w:ascii="仿宋" w:hAnsi="仿宋" w:eastAsia="仿宋"/>
          <w:color w:val="000000" w:themeColor="text1"/>
          <w:sz w:val="28"/>
          <w:szCs w:val="28"/>
          <w:highlight w:val="white"/>
          <w14:textFill>
            <w14:solidFill>
              <w14:schemeClr w14:val="tx1"/>
            </w14:solidFill>
          </w14:textFill>
        </w:rPr>
        <w:tab/>
      </w:r>
      <w:r>
        <w:rPr>
          <w:rFonts w:hint="eastAsia" w:ascii="仿宋" w:hAnsi="仿宋" w:eastAsia="仿宋"/>
          <w:color w:val="000000" w:themeColor="text1"/>
          <w:sz w:val="28"/>
          <w:szCs w:val="28"/>
          <w:highlight w:val="white"/>
          <w14:textFill>
            <w14:solidFill>
              <w14:schemeClr w14:val="tx1"/>
            </w14:solidFill>
          </w14:textFill>
        </w:rPr>
        <w:tab/>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 不具备招标文件中规定的资格要求的。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8.1.2 报价超过了采购预算或最高限价的。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8.1.3 未通过符合性审查的。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8.1.4 不符合</w:t>
      </w:r>
      <w:r>
        <w:rPr>
          <w:rFonts w:hint="eastAsia" w:ascii="仿宋" w:hAnsi="仿宋" w:eastAsia="仿宋"/>
          <w:color w:val="000000" w:themeColor="text1"/>
          <w:sz w:val="28"/>
          <w:szCs w:val="28"/>
          <w:highlight w:val="white"/>
          <w:lang w:eastAsia="zh-CN"/>
          <w14:textFill>
            <w14:solidFill>
              <w14:schemeClr w14:val="tx1"/>
            </w14:solidFill>
          </w14:textFill>
        </w:rPr>
        <w:t xml:space="preserve">法律法规</w:t>
      </w:r>
      <w:r>
        <w:rPr>
          <w:rFonts w:hint="eastAsia" w:ascii="仿宋" w:hAnsi="仿宋" w:eastAsia="仿宋"/>
          <w:color w:val="000000" w:themeColor="text1"/>
          <w:sz w:val="28"/>
          <w:szCs w:val="28"/>
          <w:highlight w:val="white"/>
          <w14:textFill>
            <w14:solidFill>
              <w14:schemeClr w14:val="tx1"/>
            </w14:solidFill>
          </w14:textFill>
        </w:rPr>
        <w:t xml:space="preserve">和招标文件中规定的其他实质性要求的。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8.1.6 投标文件含有采购人不能接受的附加条件的。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8.1.7 本项目采购产品被财政部、国家发改委、生态环境部等列入“节能产品品目清单</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环境标志产品品目清单”强制采购范围，而供应商所投标产品不在强制采购范围内的。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8.1.8 投标文件未按照招标文件要求加盖电子签章。</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8.1.9 供应商在系统规定的时间内未成功解密电子投标文件的。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8.1.10 未完整上传投标文件电子文档的</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或上传的文件打不开的。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8.1.11 不同的供应商投标文件制作机器码、文件创建标识码一致的。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8.1.12 不同投标人委托同一单位或者个人办理投标事宜。</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8.1.13 同投标人的投标文件载明的项目管理成员或者联系人员为同一人。</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8.1.14 不同投标人的投标文件异常一致或者投标报价呈规律性差异。</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8.1.16其他</w:t>
      </w:r>
      <w:r>
        <w:rPr>
          <w:rFonts w:hint="eastAsia" w:ascii="仿宋" w:hAnsi="仿宋" w:eastAsia="仿宋"/>
          <w:color w:val="000000" w:themeColor="text1"/>
          <w:sz w:val="28"/>
          <w:szCs w:val="28"/>
          <w:highlight w:val="white"/>
          <w:lang w:eastAsia="zh-CN"/>
          <w14:textFill>
            <w14:solidFill>
              <w14:schemeClr w14:val="tx1"/>
            </w14:solidFill>
          </w14:textFill>
        </w:rPr>
        <w:t xml:space="preserve">法律法规</w:t>
      </w:r>
      <w:r>
        <w:rPr>
          <w:rFonts w:hint="eastAsia" w:ascii="仿宋" w:hAnsi="仿宋" w:eastAsia="仿宋"/>
          <w:color w:val="000000" w:themeColor="text1"/>
          <w:sz w:val="28"/>
          <w:szCs w:val="28"/>
          <w:highlight w:val="white"/>
          <w14:textFill>
            <w14:solidFill>
              <w14:schemeClr w14:val="tx1"/>
            </w14:solidFill>
          </w14:textFill>
        </w:rPr>
        <w:t xml:space="preserve">及本招标文件规定的属无效投标的情形。</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8.2 出现下列情形之一的，本次招标活动将被终止：</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8.2.1 合格</w:t>
      </w:r>
      <w:r>
        <w:rPr>
          <w:rFonts w:ascii="仿宋" w:hAnsi="仿宋" w:eastAsia="仿宋"/>
          <w:color w:val="000000" w:themeColor="text1"/>
          <w:sz w:val="28"/>
          <w:szCs w:val="28"/>
          <w:highlight w:val="white"/>
          <w14:textFill>
            <w14:solidFill>
              <w14:schemeClr w14:val="tx1"/>
            </w14:solidFill>
          </w14:textFill>
        </w:rPr>
        <w:t xml:space="preserve">投标人不足</w:t>
      </w:r>
      <w:r>
        <w:rPr>
          <w:rFonts w:hint="eastAsia" w:ascii="仿宋" w:hAnsi="仿宋" w:eastAsia="仿宋"/>
          <w:color w:val="000000" w:themeColor="text1"/>
          <w:sz w:val="28"/>
          <w:szCs w:val="28"/>
          <w:highlight w:val="white"/>
          <w14:textFill>
            <w14:solidFill>
              <w14:schemeClr w14:val="tx1"/>
            </w14:solidFill>
          </w14:textFill>
        </w:rPr>
        <w:t xml:space="preserve">3家</w:t>
      </w:r>
      <w:r>
        <w:rPr>
          <w:rFonts w:ascii="仿宋" w:hAnsi="仿宋" w:eastAsia="仿宋"/>
          <w:color w:val="000000" w:themeColor="text1"/>
          <w:sz w:val="28"/>
          <w:szCs w:val="28"/>
          <w:highlight w:val="white"/>
          <w14:textFill>
            <w14:solidFill>
              <w14:schemeClr w14:val="tx1"/>
            </w14:solidFill>
          </w14:textFill>
        </w:rPr>
        <w:t xml:space="preserve">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8.2.2 </w:t>
      </w:r>
      <w:r>
        <w:rPr>
          <w:rFonts w:ascii="仿宋" w:hAnsi="仿宋" w:eastAsia="仿宋"/>
          <w:color w:val="000000" w:themeColor="text1"/>
          <w:sz w:val="28"/>
          <w:szCs w:val="28"/>
          <w:highlight w:val="white"/>
          <w14:textFill>
            <w14:solidFill>
              <w14:schemeClr w14:val="tx1"/>
            </w14:solidFill>
          </w14:textFill>
        </w:rPr>
        <w:t xml:space="preserve">出现影响采购公正的违法、违规行为的；</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8.2.3  因重大变故，采购任务取消的。</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9. 询问、质疑和投诉</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上述应知其权益受到损害之日，是指：</w:t>
      </w:r>
      <w:r>
        <w:rPr>
          <w:rFonts w:ascii="仿宋" w:hAnsi="仿宋" w:eastAsia="仿宋"/>
          <w:color w:val="000000" w:themeColor="text1"/>
          <w:sz w:val="28"/>
          <w:szCs w:val="28"/>
          <w:highlight w:val="white"/>
          <w14:textFill>
            <w14:solidFill>
              <w14:schemeClr w14:val="tx1"/>
            </w14:solidFill>
          </w14:textFill>
        </w:rPr>
        <w:t xml:space="preserve">对可以质疑的</w:t>
      </w:r>
      <w:r>
        <w:rPr>
          <w:rFonts w:hint="eastAsia" w:ascii="仿宋" w:hAnsi="仿宋" w:eastAsia="仿宋"/>
          <w:color w:val="000000" w:themeColor="text1"/>
          <w:sz w:val="28"/>
          <w:szCs w:val="28"/>
          <w:highlight w:val="white"/>
          <w14:textFill>
            <w14:solidFill>
              <w14:schemeClr w14:val="tx1"/>
            </w14:solidFill>
          </w14:textFill>
        </w:rPr>
        <w:t xml:space="preserve">招标</w:t>
      </w:r>
      <w:r>
        <w:rPr>
          <w:rFonts w:ascii="仿宋" w:hAnsi="仿宋" w:eastAsia="仿宋"/>
          <w:color w:val="000000" w:themeColor="text1"/>
          <w:sz w:val="28"/>
          <w:szCs w:val="28"/>
          <w:highlight w:val="white"/>
          <w14:textFill>
            <w14:solidFill>
              <w14:schemeClr w14:val="tx1"/>
            </w14:solidFill>
          </w14:textFill>
        </w:rPr>
        <w:t xml:space="preserve">文件提出质疑的，为收到</w:t>
      </w:r>
      <w:r>
        <w:rPr>
          <w:rFonts w:hint="eastAsia" w:ascii="仿宋" w:hAnsi="仿宋" w:eastAsia="仿宋"/>
          <w:color w:val="000000" w:themeColor="text1"/>
          <w:sz w:val="28"/>
          <w:szCs w:val="28"/>
          <w:highlight w:val="white"/>
          <w14:textFill>
            <w14:solidFill>
              <w14:schemeClr w14:val="tx1"/>
            </w14:solidFill>
          </w14:textFill>
        </w:rPr>
        <w:t xml:space="preserve">招标</w:t>
      </w:r>
      <w:r>
        <w:rPr>
          <w:rFonts w:ascii="仿宋" w:hAnsi="仿宋" w:eastAsia="仿宋"/>
          <w:color w:val="000000" w:themeColor="text1"/>
          <w:sz w:val="28"/>
          <w:szCs w:val="28"/>
          <w:highlight w:val="white"/>
          <w14:textFill>
            <w14:solidFill>
              <w14:schemeClr w14:val="tx1"/>
            </w14:solidFill>
          </w14:textFill>
        </w:rPr>
        <w:t xml:space="preserve">文件之日或者</w:t>
      </w:r>
      <w:r>
        <w:rPr>
          <w:rFonts w:hint="eastAsia" w:ascii="仿宋" w:hAnsi="仿宋" w:eastAsia="仿宋"/>
          <w:color w:val="000000" w:themeColor="text1"/>
          <w:sz w:val="28"/>
          <w:szCs w:val="28"/>
          <w:highlight w:val="white"/>
          <w14:textFill>
            <w14:solidFill>
              <w14:schemeClr w14:val="tx1"/>
            </w14:solidFill>
          </w14:textFill>
        </w:rPr>
        <w:t xml:space="preserve">招标</w:t>
      </w:r>
      <w:r>
        <w:rPr>
          <w:rFonts w:ascii="仿宋" w:hAnsi="仿宋" w:eastAsia="仿宋"/>
          <w:color w:val="000000" w:themeColor="text1"/>
          <w:sz w:val="28"/>
          <w:szCs w:val="28"/>
          <w:highlight w:val="white"/>
          <w14:textFill>
            <w14:solidFill>
              <w14:schemeClr w14:val="tx1"/>
            </w14:solidFill>
          </w14:textFill>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9.5 </w:t>
      </w:r>
      <w:r>
        <w:rPr>
          <w:rFonts w:hint="eastAsia" w:ascii="仿宋" w:hAnsi="仿宋" w:eastAsia="仿宋"/>
          <w:b/>
          <w:color w:val="000000" w:themeColor="text1"/>
          <w:sz w:val="28"/>
          <w:szCs w:val="28"/>
          <w:highlight w:val="white"/>
          <w14:textFill>
            <w14:solidFill>
              <w14:schemeClr w14:val="tx1"/>
            </w14:solidFill>
          </w14:textFill>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9.6 </w:t>
      </w:r>
      <w:r>
        <w:rPr>
          <w:rFonts w:hint="eastAsia" w:ascii="仿宋" w:hAnsi="仿宋" w:eastAsia="仿宋"/>
          <w:b/>
          <w:color w:val="000000" w:themeColor="text1"/>
          <w:sz w:val="28"/>
          <w:szCs w:val="28"/>
          <w:highlight w:val="white"/>
          <w14:textFill>
            <w14:solidFill>
              <w14:schemeClr w14:val="tx1"/>
            </w14:solidFill>
          </w14:textFill>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000000" w:themeColor="text1"/>
          <w:sz w:val="28"/>
          <w:szCs w:val="28"/>
          <w:highlight w:val="white"/>
          <w14:textFill>
            <w14:solidFill>
              <w14:schemeClr w14:val="tx1"/>
            </w14:solidFill>
          </w14:textFill>
        </w:rPr>
        <w:t xml:space="preserve">，见招标文件第</w:t>
      </w:r>
      <w:r>
        <w:rPr>
          <w:rFonts w:hint="eastAsia" w:ascii="仿宋" w:hAnsi="仿宋" w:eastAsia="仿宋"/>
          <w:b/>
          <w:color w:val="000000" w:themeColor="text1"/>
          <w:sz w:val="28"/>
          <w:szCs w:val="28"/>
          <w:highlight w:val="white"/>
          <w14:textFill>
            <w14:solidFill>
              <w14:schemeClr w14:val="tx1"/>
            </w14:solidFill>
          </w14:textFill>
        </w:rPr>
        <w:t xml:space="preserve">1章</w:t>
      </w:r>
      <w:r>
        <w:rPr>
          <w:rFonts w:ascii="仿宋" w:hAnsi="仿宋" w:eastAsia="仿宋"/>
          <w:b/>
          <w:color w:val="000000" w:themeColor="text1"/>
          <w:sz w:val="28"/>
          <w:szCs w:val="28"/>
          <w:highlight w:val="white"/>
          <w14:textFill>
            <w14:solidFill>
              <w14:schemeClr w14:val="tx1"/>
            </w14:solidFill>
          </w14:textFill>
        </w:rPr>
        <w:t xml:space="preserve">。</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9.7 </w:t>
      </w:r>
      <w:r>
        <w:rPr>
          <w:rFonts w:ascii="仿宋" w:hAnsi="仿宋" w:eastAsia="仿宋"/>
          <w:color w:val="000000" w:themeColor="text1"/>
          <w:sz w:val="28"/>
          <w:szCs w:val="28"/>
          <w:highlight w:val="white"/>
          <w14:textFill>
            <w14:solidFill>
              <w14:schemeClr w14:val="tx1"/>
            </w14:solidFill>
          </w14:textFill>
        </w:rPr>
        <w:t xml:space="preserve">以下情形的质疑不予受理：</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9.7.1 </w:t>
      </w:r>
      <w:r>
        <w:rPr>
          <w:rFonts w:ascii="仿宋" w:hAnsi="仿宋" w:eastAsia="仿宋"/>
          <w:color w:val="000000" w:themeColor="text1"/>
          <w:sz w:val="28"/>
          <w:szCs w:val="28"/>
          <w:highlight w:val="white"/>
          <w14:textFill>
            <w14:solidFill>
              <w14:schemeClr w14:val="tx1"/>
            </w14:solidFill>
          </w14:textFill>
        </w:rPr>
        <w:t xml:space="preserve">内容不符合《政府采购质疑和投诉办法》第十二条规定的质疑。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9.7.2 </w:t>
      </w:r>
      <w:r>
        <w:rPr>
          <w:rFonts w:ascii="仿宋" w:hAnsi="仿宋" w:eastAsia="仿宋"/>
          <w:color w:val="000000" w:themeColor="text1"/>
          <w:sz w:val="28"/>
          <w:szCs w:val="28"/>
          <w:highlight w:val="white"/>
          <w14:textFill>
            <w14:solidFill>
              <w14:schemeClr w14:val="tx1"/>
            </w14:solidFill>
          </w14:textFill>
        </w:rPr>
        <w:t xml:space="preserve">超出政府采购法定期限的质疑。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9.7.3</w:t>
      </w:r>
      <w:r>
        <w:rPr>
          <w:rFonts w:ascii="仿宋" w:hAnsi="仿宋" w:eastAsia="仿宋"/>
          <w:color w:val="000000" w:themeColor="text1"/>
          <w:sz w:val="28"/>
          <w:szCs w:val="28"/>
          <w:highlight w:val="white"/>
          <w14:textFill>
            <w14:solidFill>
              <w14:schemeClr w14:val="tx1"/>
            </w14:solidFill>
          </w14:textFill>
        </w:rPr>
        <w:t xml:space="preserve">未参加招标活动的供应商或在招标活动中自身权益未受到损害的供应商所提出的质疑。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9.7.4 </w:t>
      </w:r>
      <w:r>
        <w:rPr>
          <w:rFonts w:ascii="仿宋" w:hAnsi="仿宋" w:eastAsia="仿宋"/>
          <w:color w:val="000000" w:themeColor="text1"/>
          <w:sz w:val="28"/>
          <w:szCs w:val="28"/>
          <w:highlight w:val="white"/>
          <w14:textFill>
            <w14:solidFill>
              <w14:schemeClr w14:val="tx1"/>
            </w14:solidFill>
          </w14:textFill>
        </w:rPr>
        <w:t xml:space="preserve">供应商组成联合体参加招标活动，联合体中任何一方或多方未按要求签字、盖章、加盖公章的质疑。</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9.8 </w:t>
      </w:r>
      <w:r>
        <w:rPr>
          <w:rFonts w:ascii="仿宋" w:hAnsi="仿宋" w:eastAsia="仿宋"/>
          <w:color w:val="000000" w:themeColor="text1"/>
          <w:sz w:val="28"/>
          <w:szCs w:val="28"/>
          <w:highlight w:val="white"/>
          <w14:textFill>
            <w14:solidFill>
              <w14:schemeClr w14:val="tx1"/>
            </w14:solidFill>
          </w14:textFill>
        </w:rPr>
        <w:t xml:space="preserve">供应商提出书面质疑必须有理、有据，不得捏造事实、提供虚假材料进行恶意质疑。否则，一经查实，</w:t>
      </w:r>
      <w:r>
        <w:rPr>
          <w:rFonts w:hint="eastAsia" w:ascii="仿宋" w:hAnsi="仿宋" w:eastAsia="仿宋"/>
          <w:color w:val="000000" w:themeColor="text1"/>
          <w:sz w:val="28"/>
          <w:szCs w:val="28"/>
          <w:highlight w:val="white"/>
          <w14:textFill>
            <w14:solidFill>
              <w14:schemeClr w14:val="tx1"/>
            </w14:solidFill>
          </w14:textFill>
        </w:rPr>
        <w:t xml:space="preserve">采购代理机构</w:t>
      </w:r>
      <w:r>
        <w:rPr>
          <w:rFonts w:ascii="仿宋" w:hAnsi="仿宋" w:eastAsia="仿宋"/>
          <w:color w:val="000000" w:themeColor="text1"/>
          <w:sz w:val="28"/>
          <w:szCs w:val="28"/>
          <w:highlight w:val="whit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9.9 质疑函范本</w:t>
      </w:r>
      <w:r/>
    </w:p>
    <w:p>
      <w:pPr>
        <w:jc w:val="center"/>
        <w:rPr>
          <w:rFonts w:ascii="仿宋" w:hAnsi="仿宋" w:eastAsia="仿宋" w:cs="仿宋"/>
          <w:b/>
          <w:bCs/>
          <w:color w:val="000000" w:themeColor="text1"/>
          <w:sz w:val="24"/>
          <w:szCs w:val="24"/>
          <w:highlight w:val="white"/>
          <w14:textFill>
            <w14:solidFill>
              <w14:schemeClr w14:val="tx1"/>
            </w14:solidFill>
          </w14:textFill>
        </w:rPr>
      </w:pPr>
      <w:r>
        <w:rPr>
          <w:rFonts w:hint="eastAsia" w:ascii="仿宋" w:hAnsi="仿宋" w:eastAsia="仿宋" w:cs="仿宋"/>
          <w:b/>
          <w:bCs/>
          <w:color w:val="000000" w:themeColor="text1"/>
          <w:sz w:val="24"/>
          <w:szCs w:val="24"/>
          <w:highlight w:val="white"/>
          <w14:textFill>
            <w14:solidFill>
              <w14:schemeClr w14:val="tx1"/>
            </w14:solidFill>
          </w14:textFill>
        </w:rPr>
        <w:t xml:space="preserve">质疑函</w:t>
      </w:r>
      <w:r/>
    </w:p>
    <w:p>
      <w:pPr>
        <w:spacing w:line="360" w:lineRule="auto"/>
        <w:rPr>
          <w:rFonts w:ascii="黑体" w:hAnsi="黑体" w:eastAsia="黑体" w:cs="仿宋"/>
          <w:bCs/>
          <w:color w:val="000000" w:themeColor="text1"/>
          <w:sz w:val="24"/>
          <w:szCs w:val="24"/>
          <w:highlight w:val="white"/>
          <w14:textFill>
            <w14:solidFill>
              <w14:schemeClr w14:val="tx1"/>
            </w14:solidFill>
          </w14:textFill>
        </w:rPr>
      </w:pPr>
      <w:r>
        <w:rPr>
          <w:rFonts w:hint="eastAsia" w:ascii="黑体" w:hAnsi="黑体" w:eastAsia="黑体" w:cs="仿宋"/>
          <w:bCs/>
          <w:color w:val="000000" w:themeColor="text1"/>
          <w:sz w:val="24"/>
          <w:szCs w:val="24"/>
          <w:highlight w:val="white"/>
          <w14:textFill>
            <w14:solidFill>
              <w14:schemeClr w14:val="tx1"/>
            </w14:solidFill>
          </w14:textFill>
        </w:rPr>
        <w:t xml:space="preserve">一、质疑供应商基本信息</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质疑供应商：</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地址：邮编：</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联系人：联系电话：</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授权代表：联系电话：</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地址：邮编：</w:t>
      </w:r>
      <w:r/>
    </w:p>
    <w:p>
      <w:pPr>
        <w:spacing w:line="360" w:lineRule="auto"/>
        <w:rPr>
          <w:rFonts w:ascii="黑体" w:hAnsi="黑体" w:eastAsia="黑体" w:cs="仿宋"/>
          <w:bCs/>
          <w:color w:val="000000" w:themeColor="text1"/>
          <w:sz w:val="24"/>
          <w:szCs w:val="24"/>
          <w:highlight w:val="white"/>
          <w14:textFill>
            <w14:solidFill>
              <w14:schemeClr w14:val="tx1"/>
            </w14:solidFill>
          </w14:textFill>
        </w:rPr>
      </w:pPr>
      <w:r>
        <w:rPr>
          <w:rFonts w:hint="eastAsia" w:ascii="黑体" w:hAnsi="黑体" w:eastAsia="黑体" w:cs="仿宋"/>
          <w:bCs/>
          <w:color w:val="000000" w:themeColor="text1"/>
          <w:sz w:val="24"/>
          <w:szCs w:val="24"/>
          <w:highlight w:val="white"/>
          <w14:textFill>
            <w14:solidFill>
              <w14:schemeClr w14:val="tx1"/>
            </w14:solidFill>
          </w14:textFill>
        </w:rPr>
        <w:t xml:space="preserve">二、质疑项目基本情况</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质疑项目的名称：</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质疑项目的编号：包号：</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采购人名称：</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采购文件获取日期：</w:t>
      </w:r>
      <w:r/>
    </w:p>
    <w:p>
      <w:pPr>
        <w:spacing w:line="360" w:lineRule="auto"/>
        <w:rPr>
          <w:rFonts w:ascii="黑体" w:hAnsi="黑体" w:eastAsia="黑体" w:cs="仿宋"/>
          <w:bCs/>
          <w:color w:val="000000" w:themeColor="text1"/>
          <w:sz w:val="24"/>
          <w:szCs w:val="24"/>
          <w:highlight w:val="white"/>
          <w14:textFill>
            <w14:solidFill>
              <w14:schemeClr w14:val="tx1"/>
            </w14:solidFill>
          </w14:textFill>
        </w:rPr>
      </w:pPr>
      <w:r>
        <w:rPr>
          <w:rFonts w:hint="eastAsia" w:ascii="黑体" w:hAnsi="黑体" w:eastAsia="黑体" w:cs="仿宋"/>
          <w:bCs/>
          <w:color w:val="000000" w:themeColor="text1"/>
          <w:sz w:val="24"/>
          <w:szCs w:val="24"/>
          <w:highlight w:val="white"/>
          <w14:textFill>
            <w14:solidFill>
              <w14:schemeClr w14:val="tx1"/>
            </w14:solidFill>
          </w14:textFill>
        </w:rPr>
        <w:t xml:space="preserve">三、质疑事项具体内容</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质疑事项1：</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事实依据：</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ascii="仿宋" w:hAnsi="仿宋" w:eastAsia="仿宋" w:cs="仿宋"/>
          <w:color w:val="000000" w:themeColor="text1"/>
          <w:sz w:val="24"/>
          <w:szCs w:val="24"/>
          <w:highlight w:val="white"/>
          <w14:textFill>
            <w14:solidFill>
              <w14:schemeClr w14:val="tx1"/>
            </w14:solidFill>
          </w14:textFill>
        </w:rPr>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法律依据：</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ascii="仿宋" w:hAnsi="仿宋" w:eastAsia="仿宋" w:cs="仿宋"/>
          <w:color w:val="000000" w:themeColor="text1"/>
          <w:sz w:val="24"/>
          <w:szCs w:val="24"/>
          <w:highlight w:val="white"/>
          <w:u w:val="single"/>
          <w14:textFill>
            <w14:solidFill>
              <w14:schemeClr w14:val="tx1"/>
            </w14:solidFill>
          </w14:textFill>
        </w:rPr>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质疑事项2</w:t>
      </w:r>
      <w:r/>
    </w:p>
    <w:p>
      <w:pPr>
        <w:spacing w:line="360" w:lineRule="auto"/>
        <w:rPr>
          <w:rFonts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w:t>
      </w:r>
      <w:r/>
    </w:p>
    <w:p>
      <w:pPr>
        <w:spacing w:line="360" w:lineRule="auto"/>
        <w:rPr>
          <w:rFonts w:ascii="黑体" w:hAnsi="黑体" w:eastAsia="黑体" w:cs="仿宋"/>
          <w:bCs/>
          <w:color w:val="000000" w:themeColor="text1"/>
          <w:sz w:val="24"/>
          <w:szCs w:val="24"/>
          <w:highlight w:val="white"/>
          <w14:textFill>
            <w14:solidFill>
              <w14:schemeClr w14:val="tx1"/>
            </w14:solidFill>
          </w14:textFill>
        </w:rPr>
      </w:pPr>
      <w:r>
        <w:rPr>
          <w:rFonts w:hint="eastAsia" w:ascii="黑体" w:hAnsi="黑体" w:eastAsia="黑体" w:cs="仿宋"/>
          <w:bCs/>
          <w:color w:val="000000" w:themeColor="text1"/>
          <w:sz w:val="24"/>
          <w:szCs w:val="24"/>
          <w:highlight w:val="white"/>
          <w14:textFill>
            <w14:solidFill>
              <w14:schemeClr w14:val="tx1"/>
            </w14:solidFill>
          </w14:textFill>
        </w:rPr>
        <w:t xml:space="preserve">四、与质疑事项相关的质疑请求</w:t>
      </w:r>
      <w:r/>
    </w:p>
    <w:p>
      <w:pPr>
        <w:spacing w:line="360" w:lineRule="auto"/>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请求：</w:t>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签字</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14:textFill>
            <w14:solidFill>
              <w14:schemeClr w14:val="tx1"/>
            </w14:solidFill>
          </w14:textFill>
        </w:rPr>
        <w:t xml:space="preserve">签章</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14:textFill>
            <w14:solidFill>
              <w14:schemeClr w14:val="tx1"/>
            </w14:solidFill>
          </w14:textFill>
        </w:rPr>
        <w:t xml:space="preserve">：              公章：                      </w:t>
      </w:r>
      <w:r/>
    </w:p>
    <w:p>
      <w:pPr>
        <w:ind w:right="560"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日期：</w:t>
      </w:r>
      <w:r/>
    </w:p>
    <w:p>
      <w:pPr>
        <w:ind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9.10 质疑供应商对采购人、采购代理机构的答复不满意，或者采购人、采购代理机构未在规定时间内作出答复的，可以在答复期满后15个工作日内向财政部门提起投诉。</w:t>
      </w:r>
      <w:r/>
    </w:p>
    <w:p>
      <w:pPr>
        <w:ind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9.11 投诉人投诉时</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olor w:val="000000" w:themeColor="text1"/>
          <w:sz w:val="24"/>
          <w:szCs w:val="24"/>
          <w:highlight w:val="white"/>
          <w14:textFill>
            <w14:solidFill>
              <w14:schemeClr w14:val="tx1"/>
            </w14:solidFill>
          </w14:textFill>
        </w:rPr>
        <w:t xml:space="preserve">应当提交投诉书和必要的证明材料，并按照被投诉采购人、采购代理机构（以下简称被投诉人）和与投诉事项有关的供应商数量提供投诉书的副本。</w:t>
      </w:r>
      <w:r/>
    </w:p>
    <w:p>
      <w:pPr>
        <w:ind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9.12 </w:t>
      </w:r>
      <w:r>
        <w:rPr>
          <w:rFonts w:ascii="仿宋" w:hAnsi="仿宋" w:eastAsia="仿宋"/>
          <w:color w:val="000000" w:themeColor="text1"/>
          <w:sz w:val="24"/>
          <w:szCs w:val="24"/>
          <w:highlight w:val="white"/>
          <w14:textFill>
            <w14:solidFill>
              <w14:schemeClr w14:val="tx1"/>
            </w14:solidFill>
          </w14:textFill>
        </w:rPr>
        <w:t xml:space="preserve">投诉人投诉时</w:t>
      </w:r>
      <w:r>
        <w:rPr>
          <w:rFonts w:hint="eastAsia" w:ascii="仿宋" w:hAnsi="仿宋" w:eastAsia="仿宋"/>
          <w:color w:val="000000" w:themeColor="text1"/>
          <w:sz w:val="24"/>
          <w:szCs w:val="24"/>
          <w:highlight w:val="white"/>
          <w:lang w:eastAsia="zh-CN"/>
          <w14:textFill>
            <w14:solidFill>
              <w14:schemeClr w14:val="tx1"/>
            </w14:solidFill>
          </w14:textFill>
        </w:rPr>
        <w:t xml:space="preserve">，</w:t>
      </w:r>
      <w:r>
        <w:rPr>
          <w:rFonts w:ascii="仿宋" w:hAnsi="仿宋" w:eastAsia="仿宋"/>
          <w:color w:val="000000" w:themeColor="text1"/>
          <w:sz w:val="24"/>
          <w:szCs w:val="24"/>
          <w:highlight w:val="white"/>
          <w14:textFill>
            <w14:solidFill>
              <w14:schemeClr w14:val="tx1"/>
            </w14:solidFill>
          </w14:textFill>
        </w:rPr>
        <w:t xml:space="preserve">应当提交投诉书和必要的证明材料，并按照被投诉采购人、采购代理机构（以下简称被投诉人）和与投诉事项有关的供应商数量提供投诉书的副本。</w:t>
      </w:r>
      <w:r>
        <w:rPr>
          <w:rFonts w:hint="eastAsia" w:ascii="仿宋" w:hAnsi="仿宋" w:eastAsia="仿宋"/>
          <w:color w:val="000000" w:themeColor="text1"/>
          <w:sz w:val="24"/>
          <w:szCs w:val="24"/>
          <w:highlight w:val="white"/>
          <w14:textFill>
            <w14:solidFill>
              <w14:schemeClr w14:val="tx1"/>
            </w14:solidFill>
          </w14:textFill>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480"/>
        <w:jc w:val="left"/>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9.13 投诉人应当将投诉书送达如皋市财政局政府采购管理科（</w:t>
      </w:r>
      <w:r>
        <w:rPr>
          <w:rFonts w:ascii="仿宋" w:hAnsi="仿宋" w:eastAsia="仿宋"/>
          <w:color w:val="000000" w:themeColor="text1"/>
          <w:sz w:val="24"/>
          <w:szCs w:val="24"/>
          <w:highlight w:val="white"/>
          <w14:textFill>
            <w14:solidFill>
              <w14:schemeClr w14:val="tx1"/>
            </w14:solidFill>
          </w14:textFill>
        </w:rPr>
        <w:t xml:space="preserve">如皋市解放路199号，行政中心</w:t>
      </w:r>
      <w:r>
        <w:rPr>
          <w:rFonts w:hint="eastAsia" w:ascii="仿宋" w:hAnsi="仿宋" w:eastAsia="仿宋"/>
          <w:color w:val="000000" w:themeColor="text1"/>
          <w:sz w:val="24"/>
          <w:szCs w:val="24"/>
          <w:highlight w:val="white"/>
          <w14:textFill>
            <w14:solidFill>
              <w14:schemeClr w14:val="tx1"/>
            </w14:solidFill>
          </w14:textFill>
        </w:rPr>
        <w:t xml:space="preserve">A座</w:t>
      </w:r>
      <w:r>
        <w:rPr>
          <w:rFonts w:hint="eastAsia" w:ascii="仿宋" w:hAnsi="仿宋" w:eastAsia="仿宋"/>
          <w:color w:val="000000" w:themeColor="text1"/>
          <w:sz w:val="24"/>
          <w:szCs w:val="24"/>
          <w:highlight w:val="white"/>
          <w:lang w:val="en-US" w:eastAsia="zh-CN"/>
          <w14:textFill>
            <w14:solidFill>
              <w14:schemeClr w14:val="tx1"/>
            </w14:solidFill>
          </w14:textFill>
        </w:rPr>
        <w:t xml:space="preserve">710</w:t>
      </w:r>
      <w:r>
        <w:rPr>
          <w:rFonts w:hint="eastAsia" w:ascii="仿宋" w:hAnsi="仿宋" w:eastAsia="仿宋"/>
          <w:color w:val="000000" w:themeColor="text1"/>
          <w:sz w:val="24"/>
          <w:szCs w:val="24"/>
          <w:highlight w:val="white"/>
          <w14:textFill>
            <w14:solidFill>
              <w14:schemeClr w14:val="tx1"/>
            </w14:solidFill>
          </w14:textFill>
        </w:rPr>
        <w:t xml:space="preserve">室，联系电话0513-87623860）。</w:t>
      </w:r>
      <w:r/>
    </w:p>
    <w:p>
      <w:pPr>
        <w:ind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9.14 投诉书范本</w:t>
      </w:r>
      <w:r/>
    </w:p>
    <w:p>
      <w:pPr>
        <w:jc w:val="center"/>
        <w:rPr>
          <w:rFonts w:ascii="宋体" w:hAnsi="宋体"/>
          <w:b/>
          <w:color w:val="000000" w:themeColor="text1"/>
          <w:sz w:val="24"/>
          <w:szCs w:val="24"/>
          <w:highlight w:val="white"/>
          <w14:textFill>
            <w14:solidFill>
              <w14:schemeClr w14:val="tx1"/>
            </w14:solidFill>
          </w14:textFill>
        </w:rPr>
      </w:pPr>
      <w:r>
        <w:rPr>
          <w:rFonts w:hint="eastAsia" w:ascii="宋体" w:hAnsi="宋体"/>
          <w:b/>
          <w:color w:val="000000" w:themeColor="text1"/>
          <w:sz w:val="24"/>
          <w:szCs w:val="24"/>
          <w:highlight w:val="white"/>
          <w14:textFill>
            <w14:solidFill>
              <w14:schemeClr w14:val="tx1"/>
            </w14:solidFill>
          </w14:textFill>
        </w:rPr>
        <w:t xml:space="preserve">投诉书</w:t>
      </w:r>
      <w:r/>
    </w:p>
    <w:p>
      <w:pPr>
        <w:rPr>
          <w:rFonts w:ascii="黑体" w:hAnsi="黑体" w:eastAsia="黑体"/>
          <w:color w:val="000000" w:themeColor="text1"/>
          <w:sz w:val="24"/>
          <w:szCs w:val="24"/>
          <w:highlight w:val="white"/>
          <w14:textFill>
            <w14:solidFill>
              <w14:schemeClr w14:val="tx1"/>
            </w14:solidFill>
          </w14:textFill>
        </w:rPr>
      </w:pPr>
      <w:r>
        <w:rPr>
          <w:rFonts w:hint="eastAsia" w:ascii="黑体" w:hAnsi="黑体" w:eastAsia="黑体"/>
          <w:color w:val="000000" w:themeColor="text1"/>
          <w:sz w:val="24"/>
          <w:szCs w:val="24"/>
          <w:highlight w:val="white"/>
          <w14:textFill>
            <w14:solidFill>
              <w14:schemeClr w14:val="tx1"/>
            </w14:solidFill>
          </w14:textFill>
        </w:rPr>
        <w:t xml:space="preserve">一、投诉相关主体基本情况</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投诉人：</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地     址：邮编：</w:t>
      </w:r>
      <w:r/>
    </w:p>
    <w:p>
      <w:pPr>
        <w:jc w:val="left"/>
        <w:tabs>
          <w:tab w:val="left" w:pos="6510" w:leader="none"/>
        </w:tabs>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法定代表人/主要负责人：联系电话：</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授权代表：联系电话：</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地     址：邮编：</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被投诉人1：</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地     址：邮编：</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联系人：联系电话：</w:t>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被投诉人2</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相关供应商：</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地     址：邮编：</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联系人：联系电话：</w:t>
      </w:r>
      <w:r/>
    </w:p>
    <w:p>
      <w:pPr>
        <w:rPr>
          <w:rFonts w:ascii="黑体" w:hAnsi="黑体" w:eastAsia="黑体"/>
          <w:color w:val="000000" w:themeColor="text1"/>
          <w:sz w:val="24"/>
          <w:szCs w:val="24"/>
          <w:highlight w:val="white"/>
          <w14:textFill>
            <w14:solidFill>
              <w14:schemeClr w14:val="tx1"/>
            </w14:solidFill>
          </w14:textFill>
        </w:rPr>
      </w:pPr>
      <w:r>
        <w:rPr>
          <w:rFonts w:hint="eastAsia" w:ascii="黑体" w:hAnsi="黑体" w:eastAsia="黑体"/>
          <w:color w:val="000000" w:themeColor="text1"/>
          <w:sz w:val="24"/>
          <w:szCs w:val="24"/>
          <w:highlight w:val="white"/>
          <w14:textFill>
            <w14:solidFill>
              <w14:schemeClr w14:val="tx1"/>
            </w14:solidFill>
          </w14:textFill>
        </w:rPr>
        <w:t xml:space="preserve">二、投诉项目基本情况</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采购项目名称：</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采购项目编号：包号：</w:t>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采购人名称：</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代理机构名称：</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采购文件公告</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u w:val="single"/>
          <w14:textFill>
            <w14:solidFill>
              <w14:schemeClr w14:val="tx1"/>
            </w14:solidFill>
          </w14:textFill>
        </w:rPr>
        <w:t xml:space="preserve">是/否 </w:t>
      </w:r>
      <w:r>
        <w:rPr>
          <w:rFonts w:hint="eastAsia" w:ascii="仿宋_GB2312" w:eastAsia="仿宋_GB2312"/>
          <w:color w:val="000000" w:themeColor="text1"/>
          <w:sz w:val="24"/>
          <w:szCs w:val="24"/>
          <w:highlight w:val="white"/>
          <w14:textFill>
            <w14:solidFill>
              <w14:schemeClr w14:val="tx1"/>
            </w14:solidFill>
          </w14:textFill>
        </w:rPr>
        <w:t xml:space="preserve">公告期限：</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采购结果公告</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u w:val="single"/>
          <w14:textFill>
            <w14:solidFill>
              <w14:schemeClr w14:val="tx1"/>
            </w14:solidFill>
          </w14:textFill>
        </w:rPr>
        <w:t xml:space="preserve">是/否 </w:t>
      </w:r>
      <w:r>
        <w:rPr>
          <w:rFonts w:hint="eastAsia" w:ascii="仿宋_GB2312" w:eastAsia="仿宋_GB2312"/>
          <w:color w:val="000000" w:themeColor="text1"/>
          <w:sz w:val="24"/>
          <w:szCs w:val="24"/>
          <w:highlight w:val="white"/>
          <w14:textFill>
            <w14:solidFill>
              <w14:schemeClr w14:val="tx1"/>
            </w14:solidFill>
          </w14:textFill>
        </w:rPr>
        <w:t xml:space="preserve">公告期限：</w:t>
      </w:r>
      <w:r/>
    </w:p>
    <w:p>
      <w:pPr>
        <w:rPr>
          <w:rFonts w:ascii="黑体" w:hAnsi="黑体" w:eastAsia="黑体"/>
          <w:color w:val="000000" w:themeColor="text1"/>
          <w:sz w:val="24"/>
          <w:szCs w:val="24"/>
          <w:highlight w:val="white"/>
          <w14:textFill>
            <w14:solidFill>
              <w14:schemeClr w14:val="tx1"/>
            </w14:solidFill>
          </w14:textFill>
        </w:rPr>
      </w:pPr>
      <w:r>
        <w:rPr>
          <w:rFonts w:hint="eastAsia" w:ascii="黑体" w:hAnsi="黑体" w:eastAsia="黑体"/>
          <w:color w:val="000000" w:themeColor="text1"/>
          <w:sz w:val="24"/>
          <w:szCs w:val="24"/>
          <w:highlight w:val="white"/>
          <w14:textFill>
            <w14:solidFill>
              <w14:schemeClr w14:val="tx1"/>
            </w14:solidFill>
          </w14:textFill>
        </w:rPr>
        <w:t xml:space="preserve">三、质疑基本情况</w:t>
      </w:r>
      <w:r/>
    </w:p>
    <w:p>
      <w:pPr>
        <w:ind w:firstLine="480"/>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投诉人于年月日,向</w:t>
      </w:r>
      <w:r>
        <w:rPr>
          <w:rFonts w:hint="eastAsia" w:ascii="仿宋_GB2312" w:eastAsia="仿宋_GB2312"/>
          <w:color w:val="000000" w:themeColor="text1"/>
          <w:sz w:val="24"/>
          <w:szCs w:val="24"/>
          <w:highlight w:val="white"/>
          <w:u w:val="single"/>
          <w:lang w:val="en-US" w:eastAsia="zh-CN"/>
          <w14:textFill>
            <w14:solidFill>
              <w14:schemeClr w14:val="tx1"/>
            </w14:solidFill>
          </w14:textFill>
        </w:rPr>
        <w:t xml:space="preserve">     </w:t>
      </w:r>
      <w:r>
        <w:rPr>
          <w:rFonts w:hint="eastAsia" w:ascii="仿宋_GB2312" w:eastAsia="仿宋_GB2312"/>
          <w:color w:val="000000" w:themeColor="text1"/>
          <w:sz w:val="24"/>
          <w:szCs w:val="24"/>
          <w:highlight w:val="white"/>
          <w14:textFill>
            <w14:solidFill>
              <w14:schemeClr w14:val="tx1"/>
            </w14:solidFill>
          </w14:textFill>
        </w:rPr>
        <w:t xml:space="preserve">提出质疑，质疑事项为：</w:t>
      </w:r>
      <w:r/>
    </w:p>
    <w:p>
      <w:pPr>
        <w:rPr>
          <w:rFonts w:ascii="仿宋_GB2312" w:eastAsia="仿宋_GB2312"/>
          <w:color w:val="000000" w:themeColor="text1"/>
          <w:sz w:val="24"/>
          <w:szCs w:val="24"/>
          <w:highlight w:val="white"/>
          <w:u w:val="single"/>
          <w14:textFill>
            <w14:solidFill>
              <w14:schemeClr w14:val="tx1"/>
            </w14:solidFill>
          </w14:textFill>
        </w:rPr>
      </w:pPr>
      <w:r>
        <w:rPr>
          <w:rFonts w:ascii="仿宋_GB2312" w:eastAsia="仿宋_GB2312"/>
          <w:color w:val="000000" w:themeColor="text1"/>
          <w:sz w:val="24"/>
          <w:szCs w:val="24"/>
          <w:highlight w:val="white"/>
          <w:u w:val="single"/>
          <w14:textFill>
            <w14:solidFill>
              <w14:schemeClr w14:val="tx1"/>
            </w14:solidFill>
          </w14:textFill>
        </w:rPr>
      </w:r>
      <w:r/>
    </w:p>
    <w:p>
      <w:pPr>
        <w:ind w:firstLine="360"/>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u w:val="single"/>
          <w14:textFill>
            <w14:solidFill>
              <w14:schemeClr w14:val="tx1"/>
            </w14:solidFill>
          </w14:textFill>
        </w:rPr>
        <w:t xml:space="preserve">采购人/代理机构</w:t>
      </w:r>
      <w:r>
        <w:rPr>
          <w:rFonts w:hint="eastAsia" w:ascii="仿宋_GB2312" w:eastAsia="仿宋_GB2312"/>
          <w:color w:val="000000" w:themeColor="text1"/>
          <w:sz w:val="24"/>
          <w:szCs w:val="24"/>
          <w:highlight w:val="white"/>
          <w14:textFill>
            <w14:solidFill>
              <w14:schemeClr w14:val="tx1"/>
            </w14:solidFill>
          </w14:textFill>
        </w:rPr>
        <w:t xml:space="preserve">于年月日</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14:textFill>
            <w14:solidFill>
              <w14:schemeClr w14:val="tx1"/>
            </w14:solidFill>
          </w14:textFill>
        </w:rPr>
        <w:t xml:space="preserve">就质疑事项作出了答复/没有在法定期限内作出答复。</w:t>
      </w:r>
      <w:r/>
    </w:p>
    <w:p>
      <w:pPr>
        <w:rPr>
          <w:rFonts w:ascii="黑体" w:hAnsi="黑体" w:eastAsia="黑体"/>
          <w:color w:val="000000" w:themeColor="text1"/>
          <w:sz w:val="24"/>
          <w:szCs w:val="24"/>
          <w:highlight w:val="white"/>
          <w14:textFill>
            <w14:solidFill>
              <w14:schemeClr w14:val="tx1"/>
            </w14:solidFill>
          </w14:textFill>
        </w:rPr>
      </w:pPr>
      <w:r>
        <w:rPr>
          <w:rFonts w:hint="eastAsia" w:ascii="黑体" w:hAnsi="黑体" w:eastAsia="黑体"/>
          <w:color w:val="000000" w:themeColor="text1"/>
          <w:sz w:val="24"/>
          <w:szCs w:val="24"/>
          <w:highlight w:val="white"/>
          <w14:textFill>
            <w14:solidFill>
              <w14:schemeClr w14:val="tx1"/>
            </w14:solidFill>
          </w14:textFill>
        </w:rPr>
        <w:t xml:space="preserve">四、投诉事项具体内容</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投诉事项 1：</w:t>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事实依据：</w:t>
      </w:r>
      <w:r/>
    </w:p>
    <w:p>
      <w:pPr>
        <w:rPr>
          <w:rFonts w:ascii="仿宋_GB2312" w:eastAsia="仿宋_GB2312"/>
          <w:color w:val="000000" w:themeColor="text1"/>
          <w:sz w:val="24"/>
          <w:szCs w:val="24"/>
          <w:highlight w:val="white"/>
          <w:u w:val="single"/>
          <w14:textFill>
            <w14:solidFill>
              <w14:schemeClr w14:val="tx1"/>
            </w14:solidFill>
          </w14:textFill>
        </w:rPr>
      </w:pPr>
      <w:r>
        <w:rPr>
          <w:rFonts w:ascii="仿宋_GB2312" w:eastAsia="仿宋_GB2312"/>
          <w:color w:val="000000" w:themeColor="text1"/>
          <w:sz w:val="24"/>
          <w:szCs w:val="24"/>
          <w:highlight w:val="white"/>
          <w:u w:val="single"/>
          <w14:textFill>
            <w14:solidFill>
              <w14:schemeClr w14:val="tx1"/>
            </w14:solidFill>
          </w14:textFill>
        </w:rPr>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法律依据：</w:t>
      </w:r>
      <w:r/>
    </w:p>
    <w:p>
      <w:pPr>
        <w:rPr>
          <w:rFonts w:ascii="仿宋_GB2312" w:eastAsia="仿宋_GB2312"/>
          <w:color w:val="000000" w:themeColor="text1"/>
          <w:sz w:val="24"/>
          <w:szCs w:val="24"/>
          <w:highlight w:val="white"/>
          <w:u w:val="single"/>
          <w14:textFill>
            <w14:solidFill>
              <w14:schemeClr w14:val="tx1"/>
            </w14:solidFill>
          </w14:textFill>
        </w:rPr>
      </w:pPr>
      <w:r>
        <w:rPr>
          <w:rFonts w:ascii="仿宋_GB2312" w:eastAsia="仿宋_GB2312"/>
          <w:color w:val="000000" w:themeColor="text1"/>
          <w:sz w:val="24"/>
          <w:szCs w:val="24"/>
          <w:highlight w:val="white"/>
          <w:u w:val="single"/>
          <w14:textFill>
            <w14:solidFill>
              <w14:schemeClr w14:val="tx1"/>
            </w14:solidFill>
          </w14:textFill>
        </w:rPr>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投诉事项2</w:t>
      </w:r>
      <w:r/>
    </w:p>
    <w:p>
      <w:pPr>
        <w:rPr>
          <w:rFonts w:ascii="仿宋_GB2312" w:eastAsia="仿宋_GB2312"/>
          <w:color w:val="000000" w:themeColor="text1"/>
          <w:sz w:val="24"/>
          <w:szCs w:val="24"/>
          <w:highlight w:val="white"/>
          <w:u w:val="singl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w:t>
      </w:r>
      <w:r/>
    </w:p>
    <w:p>
      <w:pPr>
        <w:rPr>
          <w:rFonts w:ascii="黑体" w:hAnsi="黑体" w:eastAsia="黑体"/>
          <w:color w:val="000000" w:themeColor="text1"/>
          <w:sz w:val="24"/>
          <w:szCs w:val="24"/>
          <w:highlight w:val="white"/>
          <w14:textFill>
            <w14:solidFill>
              <w14:schemeClr w14:val="tx1"/>
            </w14:solidFill>
          </w14:textFill>
        </w:rPr>
      </w:pPr>
      <w:r>
        <w:rPr>
          <w:rFonts w:hint="eastAsia" w:ascii="黑体" w:hAnsi="黑体" w:eastAsia="黑体"/>
          <w:color w:val="000000" w:themeColor="text1"/>
          <w:sz w:val="24"/>
          <w:szCs w:val="24"/>
          <w:highlight w:val="white"/>
          <w14:textFill>
            <w14:solidFill>
              <w14:schemeClr w14:val="tx1"/>
            </w14:solidFill>
          </w14:textFill>
        </w:rPr>
        <w:t xml:space="preserve">五、与投诉事项相关的投诉请求</w:t>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请求：</w:t>
      </w:r>
      <w:r/>
    </w:p>
    <w:p>
      <w:pPr>
        <w:rPr>
          <w:rFonts w:ascii="仿宋_GB2312" w:eastAsia="仿宋_GB2312"/>
          <w:color w:val="000000" w:themeColor="text1"/>
          <w:sz w:val="24"/>
          <w:szCs w:val="24"/>
          <w:highlight w:val="white"/>
          <w:u w:val="single"/>
          <w14:textFill>
            <w14:solidFill>
              <w14:schemeClr w14:val="tx1"/>
            </w14:solidFill>
          </w14:textFill>
        </w:rPr>
      </w:pPr>
      <w:r>
        <w:rPr>
          <w:rFonts w:ascii="仿宋_GB2312" w:eastAsia="仿宋_GB2312"/>
          <w:color w:val="000000" w:themeColor="text1"/>
          <w:sz w:val="24"/>
          <w:szCs w:val="24"/>
          <w:highlight w:val="white"/>
          <w:u w:val="single"/>
          <w14:textFill>
            <w14:solidFill>
              <w14:schemeClr w14:val="tx1"/>
            </w14:solidFill>
          </w14:textFill>
        </w:rPr>
      </w:r>
      <w:r/>
    </w:p>
    <w:p>
      <w:pPr>
        <w:rPr>
          <w:rFonts w:ascii="仿宋_GB2312" w:eastAsia="仿宋_GB2312"/>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签字</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14:textFill>
            <w14:solidFill>
              <w14:schemeClr w14:val="tx1"/>
            </w14:solidFill>
          </w14:textFill>
        </w:rPr>
        <w:t xml:space="preserve">签章</w:t>
      </w:r>
      <w:r>
        <w:rPr>
          <w:rFonts w:hint="eastAsia" w:ascii="仿宋_GB2312" w:eastAsia="仿宋_GB2312"/>
          <w:color w:val="000000" w:themeColor="text1"/>
          <w:sz w:val="24"/>
          <w:szCs w:val="24"/>
          <w:highlight w:val="white"/>
          <w:lang w:eastAsia="zh-CN"/>
          <w14:textFill>
            <w14:solidFill>
              <w14:schemeClr w14:val="tx1"/>
            </w14:solidFill>
          </w14:textFill>
        </w:rPr>
        <w:t xml:space="preserve">）</w:t>
      </w:r>
      <w:r>
        <w:rPr>
          <w:rFonts w:hint="eastAsia" w:ascii="仿宋_GB2312" w:eastAsia="仿宋_GB2312"/>
          <w:color w:val="000000" w:themeColor="text1"/>
          <w:sz w:val="24"/>
          <w:szCs w:val="24"/>
          <w:highlight w:val="white"/>
          <w14:textFill>
            <w14:solidFill>
              <w14:schemeClr w14:val="tx1"/>
            </w14:solidFill>
          </w14:textFill>
        </w:rPr>
        <w:t xml:space="preserve">：                   公章：                      </w:t>
      </w:r>
      <w:r/>
    </w:p>
    <w:p>
      <w:pPr>
        <w:ind w:firstLine="480"/>
        <w:spacing w:line="500" w:lineRule="exact"/>
        <w:rPr>
          <w:rFonts w:ascii="仿宋" w:hAnsi="仿宋" w:eastAsia="仿宋"/>
          <w:color w:val="000000" w:themeColor="text1"/>
          <w:sz w:val="24"/>
          <w:szCs w:val="24"/>
          <w:highlight w:val="white"/>
          <w14:textFill>
            <w14:solidFill>
              <w14:schemeClr w14:val="tx1"/>
            </w14:solidFill>
          </w14:textFill>
        </w:rPr>
      </w:pPr>
      <w:r>
        <w:rPr>
          <w:rFonts w:hint="eastAsia" w:ascii="仿宋_GB2312" w:eastAsia="仿宋_GB2312"/>
          <w:color w:val="000000" w:themeColor="text1"/>
          <w:sz w:val="24"/>
          <w:szCs w:val="24"/>
          <w:highlight w:val="white"/>
          <w14:textFill>
            <w14:solidFill>
              <w14:schemeClr w14:val="tx1"/>
            </w14:solidFill>
          </w14:textFill>
        </w:rPr>
        <w:t xml:space="preserve">日期：    </w:t>
      </w:r>
      <w:r/>
    </w:p>
    <w:p>
      <w:pPr>
        <w:ind w:firstLine="560"/>
        <w:jc w:val="left"/>
        <w:spacing w:line="500" w:lineRule="exact"/>
        <w:rPr>
          <w:rFonts w:ascii="仿宋" w:hAnsi="仿宋" w:eastAsia="仿宋"/>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10. 政府采购合同信用融资扶持政策</w:t>
      </w:r>
      <w:r/>
    </w:p>
    <w:p>
      <w:pPr>
        <w:ind w:firstLine="560"/>
        <w:jc w:val="left"/>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10.2 中标供应商如需获得合同信用融资支持，可凭政府采购合同办理“政采贷”融资贷款，详情请见南通市政府采购网 “易企服”综合服务平台</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金融产品全周期</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贷款产品专栏。</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11. 采购代理服务费</w:t>
      </w:r>
      <w:r/>
    </w:p>
    <w:p>
      <w:pPr>
        <w:ind w:firstLine="560"/>
        <w:jc w:val="left"/>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11.1 采购代理服务费收取标准：采购代理服务费以成交价为基数，采用差额定率累进法（50万元</w:t>
      </w:r>
      <w:r>
        <w:rPr>
          <w:rFonts w:hint="eastAsia" w:ascii="仿宋" w:hAnsi="仿宋" w:eastAsia="仿宋"/>
          <w:color w:val="000000" w:themeColor="text1"/>
          <w:sz w:val="28"/>
          <w:szCs w:val="28"/>
          <w:highlight w:val="white"/>
          <w14:textFill>
            <w14:solidFill>
              <w14:schemeClr w14:val="tx1"/>
            </w14:solidFill>
          </w14:textFill>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11.3 采购代理机构账户信息：</w:t>
      </w:r>
      <w:r/>
    </w:p>
    <w:p>
      <w:pPr>
        <w:ind w:firstLine="560"/>
        <w:jc w:val="left"/>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（1）收款单位名称为：南通泾天纬地项目管理有限公司；</w:t>
      </w:r>
      <w:r/>
    </w:p>
    <w:p>
      <w:pPr>
        <w:ind w:firstLine="560"/>
        <w:jc w:val="left"/>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（2）账户号码：32050164723600005459；</w:t>
      </w:r>
      <w:r/>
    </w:p>
    <w:p>
      <w:pPr>
        <w:ind w:firstLine="560"/>
        <w:jc w:val="left"/>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（3）开户行：建设银行如皋支行，行号：105306200016；</w:t>
      </w:r>
      <w:bookmarkEnd w:id="4"/>
      <w:r/>
      <w:r/>
    </w:p>
    <w:p>
      <w:pPr>
        <w:jc w:val="center"/>
        <w:spacing w:line="600" w:lineRule="exact"/>
        <w:rPr>
          <w:rFonts w:ascii="方正小标宋简体" w:eastAsia="方正小标宋简体"/>
          <w:bCs/>
          <w:color w:val="000000" w:themeColor="text1"/>
          <w:sz w:val="32"/>
          <w:szCs w:val="32"/>
          <w:highlight w:val="white"/>
          <w14:textFill>
            <w14:solidFill>
              <w14:schemeClr w14:val="tx1"/>
            </w14:solidFill>
          </w14:textFill>
        </w:rPr>
        <w:outlineLvl w:val="0"/>
      </w:pPr>
      <w:r>
        <w:rPr>
          <w:rFonts w:ascii="方正小标宋简体" w:eastAsia="方正小标宋简体"/>
          <w:bCs/>
          <w:color w:val="000000" w:themeColor="text1"/>
          <w:sz w:val="44"/>
          <w:szCs w:val="28"/>
          <w:highlight w:val="whit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第3章 采购需求</w:t>
      </w:r>
      <w:r/>
    </w:p>
    <w:p>
      <w:pPr>
        <w:ind w:firstLine="562"/>
        <w:jc w:val="left"/>
        <w:keepLines w:val="0"/>
        <w:keepNext w:val="0"/>
        <w:pageBreakBefore w:val="0"/>
        <w:spacing w:line="500" w:lineRule="exact"/>
        <w:widowControl w:val="off"/>
        <w:rPr>
          <w:rFonts w:ascii="仿宋" w:hAnsi="仿宋" w:eastAsia="仿宋"/>
          <w:b/>
          <w:bCs/>
          <w:color w:val="000000" w:themeColor="text1"/>
          <w:sz w:val="28"/>
          <w:szCs w:val="28"/>
          <w:highlight w:val="white"/>
          <w14:textFill>
            <w14:solidFill>
              <w14:schemeClr w14:val="tx1"/>
            </w14:solidFill>
          </w14:textFill>
        </w:rPr>
      </w:pPr>
      <w:r>
        <w:rPr>
          <w:rFonts w:ascii="仿宋" w:hAnsi="仿宋" w:eastAsia="仿宋"/>
          <w:b/>
          <w:bCs/>
          <w:color w:val="000000" w:themeColor="text1"/>
          <w:sz w:val="28"/>
          <w:szCs w:val="28"/>
          <w:highlight w:val="white"/>
          <w14:textFill>
            <w14:solidFill>
              <w14:schemeClr w14:val="tx1"/>
            </w14:solidFill>
          </w14:textFill>
        </w:rPr>
        <w:t xml:space="preserve">投标人在制作投标文件时仔细研究</w:t>
      </w:r>
      <w:r>
        <w:rPr>
          <w:rFonts w:hint="eastAsia" w:ascii="仿宋" w:hAnsi="仿宋" w:eastAsia="仿宋"/>
          <w:b/>
          <w:bCs/>
          <w:color w:val="000000" w:themeColor="text1"/>
          <w:sz w:val="28"/>
          <w:szCs w:val="28"/>
          <w:highlight w:val="white"/>
          <w14:textFill>
            <w14:solidFill>
              <w14:schemeClr w14:val="tx1"/>
            </w14:solidFill>
          </w14:textFill>
        </w:rPr>
        <w:t xml:space="preserve">采购</w:t>
      </w:r>
      <w:r>
        <w:rPr>
          <w:rFonts w:ascii="仿宋" w:hAnsi="仿宋" w:eastAsia="仿宋"/>
          <w:b/>
          <w:bCs/>
          <w:color w:val="000000" w:themeColor="text1"/>
          <w:sz w:val="28"/>
          <w:szCs w:val="28"/>
          <w:highlight w:val="white"/>
          <w14:textFill>
            <w14:solidFill>
              <w14:schemeClr w14:val="tx1"/>
            </w14:solidFill>
          </w14:textFill>
        </w:rPr>
        <w:t xml:space="preserve">需求说明。</w:t>
      </w:r>
      <w:r>
        <w:rPr>
          <w:rFonts w:hint="eastAsia" w:ascii="仿宋" w:hAnsi="仿宋" w:eastAsia="仿宋"/>
          <w:b/>
          <w:bCs/>
          <w:color w:val="000000" w:themeColor="text1"/>
          <w:sz w:val="28"/>
          <w:szCs w:val="28"/>
          <w:highlight w:val="white"/>
          <w14:textFill>
            <w14:solidFill>
              <w14:schemeClr w14:val="tx1"/>
            </w14:solidFill>
          </w14:textFill>
        </w:rPr>
        <w:t xml:space="preserve">采购</w:t>
      </w:r>
      <w:r>
        <w:rPr>
          <w:rFonts w:ascii="仿宋" w:hAnsi="仿宋" w:eastAsia="仿宋"/>
          <w:b/>
          <w:bCs/>
          <w:color w:val="000000" w:themeColor="text1"/>
          <w:sz w:val="28"/>
          <w:szCs w:val="28"/>
          <w:highlight w:val="white"/>
          <w14:textFill>
            <w14:solidFill>
              <w14:schemeClr w14:val="tx1"/>
            </w14:solidFill>
          </w14:textFill>
        </w:rPr>
        <w:t xml:space="preserve">需求包括技术要求和商务要求</w:t>
      </w:r>
      <w:r>
        <w:rPr>
          <w:rFonts w:hint="eastAsia" w:ascii="仿宋" w:hAnsi="仿宋" w:eastAsia="仿宋"/>
          <w:b/>
          <w:bCs/>
          <w:color w:val="000000" w:themeColor="text1"/>
          <w:sz w:val="28"/>
          <w:szCs w:val="28"/>
          <w:highlight w:val="white"/>
          <w:lang w:eastAsia="zh-CN"/>
          <w14:textFill>
            <w14:solidFill>
              <w14:schemeClr w14:val="tx1"/>
            </w14:solidFill>
          </w14:textFill>
        </w:rPr>
        <w:t xml:space="preserve">：</w:t>
      </w:r>
      <w:r>
        <w:rPr>
          <w:rFonts w:ascii="仿宋" w:hAnsi="仿宋" w:eastAsia="仿宋"/>
          <w:b/>
          <w:bCs/>
          <w:color w:val="000000" w:themeColor="text1"/>
          <w:sz w:val="28"/>
          <w:szCs w:val="28"/>
          <w:highlight w:val="white"/>
          <w14:textFill>
            <w14:solidFill>
              <w14:schemeClr w14:val="tx1"/>
            </w14:solidFill>
          </w14:textFill>
        </w:rPr>
        <w:t xml:space="preserve">技术要求是指对采购标的功能和质量要求，包括性能、材料、结构、外观、安全，或者服务内容和标准等</w:t>
      </w:r>
      <w:r>
        <w:rPr>
          <w:rFonts w:hint="eastAsia" w:ascii="仿宋" w:hAnsi="仿宋" w:eastAsia="仿宋"/>
          <w:b/>
          <w:bCs/>
          <w:color w:val="000000" w:themeColor="text1"/>
          <w:sz w:val="28"/>
          <w:szCs w:val="28"/>
          <w:highlight w:val="white"/>
          <w:lang w:eastAsia="zh-CN"/>
          <w14:textFill>
            <w14:solidFill>
              <w14:schemeClr w14:val="tx1"/>
            </w14:solidFill>
          </w14:textFill>
        </w:rPr>
        <w:t xml:space="preserve">；</w:t>
      </w:r>
      <w:r>
        <w:rPr>
          <w:rFonts w:ascii="仿宋" w:hAnsi="仿宋" w:eastAsia="仿宋"/>
          <w:b/>
          <w:bCs/>
          <w:color w:val="000000" w:themeColor="text1"/>
          <w:sz w:val="28"/>
          <w:szCs w:val="28"/>
          <w:highlight w:val="white"/>
          <w14:textFill>
            <w14:solidFill>
              <w14:schemeClr w14:val="tx1"/>
            </w14:solidFill>
          </w14:textFill>
        </w:rPr>
        <w:t xml:space="preserve">商务要求是指取得采购标的的时间、地点、财务和服务要求，包括交付（实施）的时间（期限）和地点（范围），付款条件（进度和方法），包装和运输，售后服务，保险等。</w:t>
      </w:r>
      <w:r/>
    </w:p>
    <w:p>
      <w:pPr>
        <w:ind w:firstLine="562"/>
        <w:jc w:val="left"/>
        <w:keepLines w:val="0"/>
        <w:keepNext w:val="0"/>
        <w:pageBreakBefore w:val="0"/>
        <w:spacing w:line="500" w:lineRule="exact"/>
        <w:widowControl w:val="off"/>
        <w:rPr>
          <w:rFonts w:ascii="仿宋" w:hAnsi="仿宋" w:eastAsia="仿宋"/>
          <w:color w:val="000000" w:themeColor="text1"/>
          <w:sz w:val="28"/>
          <w:szCs w:val="28"/>
          <w:highlight w:val="white"/>
          <w14:textFill>
            <w14:solidFill>
              <w14:schemeClr w14:val="tx1"/>
            </w14:solidFill>
          </w14:textFill>
        </w:rPr>
      </w:pPr>
      <w:r>
        <w:rPr>
          <w:rFonts w:ascii="仿宋" w:hAnsi="仿宋" w:eastAsia="仿宋"/>
          <w:b/>
          <w:bCs/>
          <w:color w:val="000000" w:themeColor="text1"/>
          <w:sz w:val="28"/>
          <w:szCs w:val="28"/>
          <w:highlight w:val="white"/>
          <w14:textFill>
            <w14:solidFill>
              <w14:schemeClr w14:val="tx1"/>
            </w14:solidFill>
          </w14:textFill>
        </w:rPr>
        <w:t xml:space="preserve">投标人不能简单照搬照抄招标文件项目需求说明中的技术、商务要求，必须</w:t>
      </w:r>
      <w:r>
        <w:rPr>
          <w:rFonts w:hint="eastAsia" w:ascii="仿宋" w:hAnsi="仿宋" w:eastAsia="仿宋"/>
          <w:b/>
          <w:bCs/>
          <w:color w:val="000000" w:themeColor="text1"/>
          <w:sz w:val="28"/>
          <w:szCs w:val="28"/>
          <w:highlight w:val="white"/>
          <w:lang w:eastAsia="zh-CN"/>
          <w14:textFill>
            <w14:solidFill>
              <w14:schemeClr w14:val="tx1"/>
            </w14:solidFill>
          </w14:textFill>
        </w:rPr>
        <w:t xml:space="preserve">做</w:t>
      </w:r>
      <w:r>
        <w:rPr>
          <w:rFonts w:ascii="仿宋" w:hAnsi="仿宋" w:eastAsia="仿宋"/>
          <w:b/>
          <w:bCs/>
          <w:color w:val="000000" w:themeColor="text1"/>
          <w:sz w:val="28"/>
          <w:szCs w:val="28"/>
          <w:highlight w:val="white"/>
          <w14:textFill>
            <w14:solidFill>
              <w14:schemeClr w14:val="tx1"/>
            </w14:solidFill>
          </w14:textFill>
        </w:rPr>
        <w:t xml:space="preserve">实事求是</w:t>
      </w:r>
      <w:r>
        <w:rPr>
          <w:rFonts w:hint="eastAsia" w:ascii="仿宋" w:hAnsi="仿宋" w:eastAsia="仿宋"/>
          <w:b/>
          <w:bCs/>
          <w:color w:val="000000" w:themeColor="text1"/>
          <w:sz w:val="28"/>
          <w:szCs w:val="28"/>
          <w:highlight w:val="white"/>
          <w:lang w:eastAsia="zh-CN"/>
          <w14:textFill>
            <w14:solidFill>
              <w14:schemeClr w14:val="tx1"/>
            </w14:solidFill>
          </w14:textFill>
        </w:rPr>
        <w:t xml:space="preserve">地</w:t>
      </w:r>
      <w:r>
        <w:rPr>
          <w:rFonts w:ascii="仿宋" w:hAnsi="仿宋" w:eastAsia="仿宋"/>
          <w:b/>
          <w:bCs/>
          <w:color w:val="000000" w:themeColor="text1"/>
          <w:sz w:val="28"/>
          <w:szCs w:val="28"/>
          <w:highlight w:val="white"/>
          <w14:textFill>
            <w14:solidFill>
              <w14:schemeClr w14:val="tx1"/>
            </w14:solidFill>
          </w14:textFill>
        </w:rPr>
        <w:t xml:space="preserve">响应。如投标人提供的货物和服务同</w:t>
      </w:r>
      <w:r>
        <w:rPr>
          <w:rFonts w:hint="eastAsia" w:ascii="仿宋" w:hAnsi="仿宋" w:eastAsia="仿宋"/>
          <w:b/>
          <w:bCs/>
          <w:color w:val="000000" w:themeColor="text1"/>
          <w:sz w:val="28"/>
          <w:szCs w:val="28"/>
          <w:highlight w:val="white"/>
          <w14:textFill>
            <w14:solidFill>
              <w14:schemeClr w14:val="tx1"/>
            </w14:solidFill>
          </w14:textFill>
        </w:rPr>
        <w:t xml:space="preserve">采购人</w:t>
      </w:r>
      <w:r>
        <w:rPr>
          <w:rFonts w:ascii="仿宋" w:hAnsi="仿宋" w:eastAsia="仿宋"/>
          <w:b/>
          <w:bCs/>
          <w:color w:val="000000" w:themeColor="text1"/>
          <w:sz w:val="28"/>
          <w:szCs w:val="28"/>
          <w:highlight w:val="white"/>
          <w14:textFill>
            <w14:solidFill>
              <w14:schemeClr w14:val="tx1"/>
            </w14:solidFill>
          </w14:textFill>
        </w:rPr>
        <w:t xml:space="preserve">提出的项目需求说明中的技术、商务要求不同的，必须在《商务部分正负偏离表》和《技术部分正负偏离表》上明示</w:t>
      </w:r>
      <w:r>
        <w:rPr>
          <w:rFonts w:hint="eastAsia" w:ascii="仿宋" w:hAnsi="仿宋" w:eastAsia="仿宋"/>
          <w:b/>
          <w:bCs/>
          <w:color w:val="000000" w:themeColor="text1"/>
          <w:sz w:val="28"/>
          <w:szCs w:val="28"/>
          <w:highlight w:val="white"/>
          <w14:textFill>
            <w14:solidFill>
              <w14:schemeClr w14:val="tx1"/>
            </w14:solidFill>
          </w14:textFill>
        </w:rPr>
        <w:t xml:space="preserve">。</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一、项目简介</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丁堰镇镇村环境</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管理</w:t>
      </w:r>
      <w:r>
        <w:rPr>
          <w:rFonts w:hint="eastAsia" w:ascii="仿宋" w:hAnsi="仿宋" w:eastAsia="仿宋"/>
          <w:color w:val="000000" w:themeColor="text1"/>
          <w:sz w:val="28"/>
          <w:szCs w:val="28"/>
          <w:highlight w:val="white"/>
          <w14:textFill>
            <w14:solidFill>
              <w14:schemeClr w14:val="tx1"/>
            </w14:solidFill>
          </w14:textFill>
        </w:rPr>
        <w:t xml:space="preserve">服务项目包括辖区内13个村（社区）、华盛苑小区和工业园区的道路、河道、公厕保洁，垃圾收集转运，农路绿化管护、小广告清理及全镇范围内违章建房、粪污直排、农作物秸秆禁烧禁抛现象的巡查和及时上报等服务</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服务覆盖人口总数：5.5万人</w:t>
      </w:r>
      <w:r>
        <w:rPr>
          <w:rFonts w:hint="eastAsia" w:ascii="仿宋" w:hAnsi="仿宋" w:eastAsia="仿宋"/>
          <w:color w:val="000000" w:themeColor="text1"/>
          <w:sz w:val="28"/>
          <w:szCs w:val="28"/>
          <w:highlight w:val="white"/>
          <w14:textFill>
            <w14:solidFill>
              <w14:schemeClr w14:val="tx1"/>
            </w14:solidFill>
          </w14:textFill>
        </w:rPr>
        <w:t xml:space="preserve">。服务单位须在项目所在地设立分公司并组建管理团队，设置办公场所和组织机构，接管丁堰镇辖区内环卫作业，无条件接收丁堰镇辖区现有环卫设施设备和保洁员，配备应急处置和突击整治力量，确保人居环境考核名列全市前茅。</w:t>
      </w:r>
      <w:r/>
    </w:p>
    <w:p>
      <w:pPr>
        <w:ind w:firstLine="560"/>
        <w:spacing w:line="500" w:lineRule="exact"/>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镇区区域：包括8条主要道路（</w:t>
      </w:r>
      <w:r>
        <w:rPr>
          <w:rFonts w:hint="eastAsia" w:ascii="仿宋" w:hAnsi="仿宋" w:eastAsia="仿宋" w:cs="Times New Roman"/>
          <w:color w:val="000000" w:themeColor="text1"/>
          <w:sz w:val="28"/>
          <w:szCs w:val="28"/>
          <w:highlight w:val="white"/>
          <w14:textFill>
            <w14:solidFill>
              <w14:schemeClr w14:val="tx1"/>
            </w14:solidFill>
          </w14:textFill>
        </w:rPr>
        <w:t xml:space="preserve">含主路、人行道及两侧绿化带</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丁新路西至鬼头街，东至如东县交界处，光明路东至光明桥，西至丁香桥，镇街商业综合体两侧道路，丁香路东至镇中路交界处，西至334省道红绿灯；镇区茄园、三河、三桥社区全域（包含社区内部小路）；三个小区（华盛苑小区、丁纺宿舍楼、三河苑小区）。</w:t>
      </w:r>
      <w:r/>
    </w:p>
    <w:p>
      <w:pPr>
        <w:ind w:firstLine="560"/>
        <w:spacing w:line="500" w:lineRule="exact"/>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园区区域：北至334省道，南至兴盛路，东至沈海高速，西至凤仪路，主要包含8条主干道：凤仪路、凤栖路、兴业路、兴堰路、兴盛路、明德路、陈草路、纪港路，不包含皋南河两侧2条居住线道路。</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河道保洁</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区域</w:t>
      </w:r>
      <w:r>
        <w:rPr>
          <w:rFonts w:hint="eastAsia" w:ascii="仿宋" w:hAnsi="仿宋" w:eastAsia="仿宋"/>
          <w:color w:val="000000" w:themeColor="text1"/>
          <w:sz w:val="28"/>
          <w:szCs w:val="28"/>
          <w:highlight w:val="white"/>
          <w14:textFill>
            <w14:solidFill>
              <w14:schemeClr w14:val="tx1"/>
            </w14:solidFill>
          </w14:textFill>
        </w:rPr>
        <w:t xml:space="preserve">：辖区内13个村（社区）范围内13条三级河道及老烈士河、天济河的保洁</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公厕保洁</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区域</w:t>
      </w:r>
      <w:r>
        <w:rPr>
          <w:rFonts w:hint="eastAsia" w:ascii="仿宋" w:hAnsi="仿宋" w:eastAsia="仿宋"/>
          <w:color w:val="000000" w:themeColor="text1"/>
          <w:sz w:val="28"/>
          <w:szCs w:val="28"/>
          <w:highlight w:val="white"/>
          <w14:textFill>
            <w14:solidFill>
              <w14:schemeClr w14:val="tx1"/>
            </w14:solidFill>
          </w14:textFill>
        </w:rPr>
        <w:t xml:space="preserve">：丁堰镇镇区范围内的公厕保洁</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eastAsia="zh-CN"/>
          <w14:textFill>
            <w14:solidFill>
              <w14:schemeClr w14:val="tx1"/>
            </w14:solidFill>
          </w14:textFill>
        </w:rPr>
        <w:t xml:space="preserve">辖区内13个村（社区）生活垃圾和非生活垃圾（</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少量桶内外生产垃圾和建筑垃圾）</w:t>
      </w:r>
      <w:r>
        <w:rPr>
          <w:rFonts w:hint="eastAsia" w:ascii="仿宋" w:hAnsi="仿宋" w:eastAsia="仿宋"/>
          <w:color w:val="000000" w:themeColor="text1"/>
          <w:sz w:val="28"/>
          <w:szCs w:val="28"/>
          <w:highlight w:val="white"/>
          <w:lang w:eastAsia="zh-CN"/>
          <w14:textFill>
            <w14:solidFill>
              <w14:schemeClr w14:val="tx1"/>
            </w14:solidFill>
          </w14:textFill>
        </w:rPr>
        <w:t xml:space="preserve">的收集与转运。</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小广告清理：辖区内乱涂乱写、乱贴乱画的清理</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二、采购内容</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lang w:eastAsia="zh-CN"/>
          <w14:textFill>
            <w14:solidFill>
              <w14:schemeClr w14:val="tx1"/>
            </w14:solidFill>
          </w14:textFill>
        </w:rPr>
        <w:t xml:space="preserve">道路保洁：辖区内13个村（社区）、华盛苑小区和工业园区主次道路（含人行道、农四路）清扫保洁；</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具体内容详见表1。</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表1：全镇道路作业明细表</w:t>
      </w:r>
      <w:r/>
    </w:p>
    <w:tbl>
      <w:tblPr>
        <w:tblStyle w:val="660"/>
        <w:tblW w:w="909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335"/>
        <w:gridCol w:w="954"/>
        <w:gridCol w:w="862"/>
        <w:gridCol w:w="1459"/>
        <w:gridCol w:w="3798"/>
      </w:tblGrid>
      <w:tr>
        <w:trPr>
          <w:trHeight w:val="299"/>
        </w:trPr>
        <w:tc>
          <w:tcPr>
            <w:shd w:val="clear" w:color="auto" w:fill="auto"/>
            <w:tcBorders>
              <w:left w:val="single" w:color="auto" w:sz="4" w:space="0"/>
              <w:right w:val="single" w:color="auto" w:sz="4" w:space="0"/>
            </w:tcBorders>
            <w:tcW w:w="690" w:type="dxa"/>
            <w:vAlign w:val="center"/>
            <w:vMerge w:val="restart"/>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序号</w:t>
            </w:r>
            <w:r/>
          </w:p>
        </w:tc>
        <w:tc>
          <w:tcPr>
            <w:shd w:val="clear" w:color="auto" w:fill="ffffff"/>
            <w:tcBorders>
              <w:top w:val="single" w:color="auto" w:sz="4" w:space="0"/>
              <w:left w:val="single" w:color="auto" w:sz="4" w:space="0"/>
              <w:right w:val="single" w:color="auto" w:sz="4" w:space="0"/>
            </w:tcBorders>
            <w:tcW w:w="1335"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路名</w:t>
            </w:r>
            <w:r/>
          </w:p>
        </w:tc>
        <w:tc>
          <w:tcPr>
            <w:gridSpan w:val="3"/>
            <w:shd w:val="clear" w:color="auto" w:fill="auto"/>
            <w:tcBorders>
              <w:top w:val="single" w:color="auto" w:sz="4" w:space="0"/>
              <w:left w:val="single" w:color="auto" w:sz="4" w:space="0"/>
              <w:bottom w:val="single" w:color="auto" w:sz="4" w:space="0"/>
              <w:right w:val="single" w:color="auto" w:sz="4" w:space="0"/>
            </w:tcBorders>
            <w:tcW w:w="327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主干道</w:t>
            </w:r>
            <w:r/>
          </w:p>
        </w:tc>
        <w:tc>
          <w:tcPr>
            <w:shd w:val="clear" w:color="auto" w:fill="auto"/>
            <w:tcBorders>
              <w:top w:val="single" w:color="auto" w:sz="4" w:space="0"/>
              <w:left w:val="single" w:color="auto" w:sz="4" w:space="0"/>
              <w:right w:val="single" w:color="auto" w:sz="4" w:space="0"/>
            </w:tcBorders>
            <w:tcW w:w="3798"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备注</w:t>
            </w:r>
            <w:r/>
          </w:p>
        </w:tc>
      </w:tr>
      <w:tr>
        <w:trPr>
          <w:trHeight w:val="299"/>
        </w:trPr>
        <w:tc>
          <w:tcPr>
            <w:shd w:val="clear" w:color="auto" w:fill="auto"/>
            <w:tcBorders>
              <w:left w:val="single" w:color="auto" w:sz="4" w:space="0"/>
              <w:bottom w:val="single" w:color="auto" w:sz="4" w:space="0"/>
              <w:right w:val="single" w:color="auto" w:sz="4" w:space="0"/>
            </w:tcBorders>
            <w:tcW w:w="690"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shd w:val="clear" w:color="auto" w:fill="ffffff"/>
            <w:tcBorders>
              <w:left w:val="single" w:color="auto" w:sz="4" w:space="0"/>
              <w:bottom w:val="single" w:color="auto" w:sz="4" w:space="0"/>
              <w:right w:val="single" w:color="auto" w:sz="4" w:space="0"/>
            </w:tcBorders>
            <w:tcW w:w="1335"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长（m）</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宽（m）</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b/>
                <w:bCs/>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面积（m</w:t>
            </w:r>
            <w:r>
              <w:rPr>
                <w:rFonts w:hint="eastAsia" w:ascii="仿宋" w:hAnsi="仿宋" w:eastAsia="仿宋" w:cs="仿宋"/>
                <w:b/>
                <w:bCs/>
                <w:color w:val="000000" w:themeColor="text1"/>
                <w:sz w:val="24"/>
                <w:szCs w:val="24"/>
                <w:highlight w:val="white"/>
                <w:vertAlign w:val="superscript"/>
                <w:lang w:val="en-US" w:eastAsia="zh-CN" w:bidi="ar"/>
                <w14:textFill>
                  <w14:solidFill>
                    <w14:schemeClr w14:val="tx1"/>
                  </w14:solidFill>
                </w14:textFill>
              </w:rPr>
              <w:t xml:space="preserve">2</w:t>
            </w:r>
            <w:r>
              <w:rPr>
                <w:rFonts w:hint="eastAsia" w:ascii="仿宋" w:hAnsi="仿宋" w:eastAsia="仿宋" w:cs="仿宋"/>
                <w:b/>
                <w:bCs/>
                <w:color w:val="000000" w:themeColor="text1"/>
                <w:sz w:val="24"/>
                <w:szCs w:val="24"/>
                <w:highlight w:val="white"/>
                <w:lang w:val="en-US" w:eastAsia="zh-CN" w:bidi="ar"/>
                <w14:textFill>
                  <w14:solidFill>
                    <w14:schemeClr w14:val="tx1"/>
                  </w14:solidFill>
                </w14:textFill>
              </w:rPr>
              <w:t xml:space="preserve">）</w:t>
            </w:r>
            <w:r/>
          </w:p>
        </w:tc>
        <w:tc>
          <w:tcPr>
            <w:shd w:val="clear" w:color="auto" w:fill="auto"/>
            <w:tcBorders>
              <w:left w:val="single" w:color="auto" w:sz="4" w:space="0"/>
              <w:bottom w:val="single" w:color="auto" w:sz="4" w:space="0"/>
              <w:right w:val="single" w:color="auto" w:sz="4" w:space="0"/>
            </w:tcBorders>
            <w:tcW w:w="3798" w:type="dxa"/>
            <w:vAlign w:val="center"/>
            <w:vMerge w:val="continue"/>
            <w:textDirection w:val="lrTb"/>
            <w:noWrap/>
          </w:tcPr>
          <w:p>
            <w:pPr>
              <w:ind w:left="0" w:right="0"/>
              <w:jc w:val="both"/>
              <w:keepLines w:val="0"/>
              <w:keepNext w:val="0"/>
              <w:pageBreakBefore w:val="0"/>
              <w:spacing w:before="0" w:beforeAutospacing="0" w:after="0" w:afterAutospacing="0" w:line="300" w:lineRule="exact"/>
              <w:widowControl w:val="off"/>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trHeight w:val="824"/>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丁新路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5750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155250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西至鬼头街，东至如东县交界处</w:t>
            </w: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white"/>
                <w14:textFill>
                  <w14:solidFill>
                    <w14:schemeClr w14:val="tx1"/>
                  </w14:solidFill>
                </w14:textFill>
              </w:rPr>
              <w:t xml:space="preserve">含主路、人行道及两侧绿化带；其中包括沿线三河苑小区，茄园社区、三河三桥社区内道路</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环东路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1230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29520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trHeight w:val="57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光明路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48000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东至光明桥，西至丁香桥</w:t>
            </w: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white"/>
                <w14:textFill>
                  <w14:solidFill>
                    <w14:schemeClr w14:val="tx1"/>
                  </w14:solidFill>
                </w14:textFill>
              </w:rPr>
              <w:t xml:space="preserve">其中包含华盛苑小区、丁纺厂宿舍楼</w:t>
            </w:r>
            <w:r/>
          </w:p>
        </w:tc>
      </w:tr>
      <w:tr>
        <w:trPr>
          <w:trHeight w:val="27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团结路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380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7600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trHeight w:val="22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纬五路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570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15960</w:t>
            </w:r>
            <w:r/>
          </w:p>
        </w:tc>
        <w:tc>
          <w:tcPr>
            <w:shd w:val="clear" w:color="auto" w:fill="auto"/>
            <w:tcBorders>
              <w:top w:val="single" w:color="auto" w:sz="4" w:space="0"/>
              <w:left w:val="single" w:color="auto" w:sz="4" w:space="0"/>
              <w:right w:val="single" w:color="auto" w:sz="4" w:space="0"/>
            </w:tcBorders>
            <w:tcW w:w="3798" w:type="dxa"/>
            <w:vAlign w:val="center"/>
            <w:vMerge w:val="restart"/>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镇街商业综合体两侧道路</w:t>
            </w:r>
            <w:r/>
          </w:p>
        </w:tc>
      </w:tr>
      <w:tr>
        <w:trPr>
          <w:trHeight w:val="271"/>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经五路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210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1680</w:t>
            </w:r>
            <w:r/>
          </w:p>
        </w:tc>
        <w:tc>
          <w:tcPr>
            <w:shd w:val="clear" w:color="auto" w:fill="auto"/>
            <w:tcBorders>
              <w:left w:val="single" w:color="auto" w:sz="4" w:space="0"/>
              <w:bottom w:val="single" w:color="auto" w:sz="4" w:space="0"/>
              <w:right w:val="single" w:color="auto" w:sz="4" w:space="0"/>
            </w:tcBorders>
            <w:tcW w:w="3798" w:type="dxa"/>
            <w:vAlign w:val="center"/>
            <w:vMerge w:val="continue"/>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r>
            <w:r/>
          </w:p>
        </w:tc>
      </w:tr>
      <w:tr>
        <w:trPr>
          <w:trHeight w:val="19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镇中路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780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u w:val="none"/>
                <w:lang w:val="en-US" w:eastAsia="zh-CN" w:bidi="ar"/>
                <w14:textFill>
                  <w14:solidFill>
                    <w14:schemeClr w14:val="tx1"/>
                  </w14:solidFill>
                </w14:textFill>
              </w:rPr>
              <w:t xml:space="preserve">18720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丁香路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650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13000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东至镇中路交界处，西至334省道红绿灯</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凤仪路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1600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24000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保洁范围包含主路、辅路、绿化带</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凤栖路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保洁范围包含主路、绿化带、小河道</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兴业路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default"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6000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兴堰路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1500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18000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兴盛路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700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明德路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600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陈草路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1500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9000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保洁范围包含主路、绿化带，停车位</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纪港路</w:t>
            </w:r>
            <w:r/>
          </w:p>
        </w:tc>
        <w:tc>
          <w:tcPr>
            <w:shd w:val="clear" w:color="auto" w:fill="ffffff"/>
            <w:tcBorders>
              <w:top w:val="single" w:color="auto" w:sz="4" w:space="0"/>
              <w:left w:val="single" w:color="auto" w:sz="4" w:space="0"/>
              <w:bottom w:val="single" w:color="auto" w:sz="4" w:space="0"/>
              <w:right w:val="single" w:color="auto" w:sz="4" w:space="0"/>
            </w:tcBorders>
            <w:tcW w:w="954" w:type="dxa"/>
            <w:vAlign w:val="bottom"/>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900</w:t>
            </w:r>
            <w:r/>
          </w:p>
        </w:tc>
        <w:tc>
          <w:tcPr>
            <w:shd w:val="clear" w:color="auto" w:fill="ffffff"/>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bottom"/>
            <w:textDirection w:val="lrTb"/>
            <w:noWrap/>
          </w:tcPr>
          <w:p>
            <w:pPr>
              <w:ind w:left="0" w:right="0"/>
              <w:jc w:val="right"/>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7200</w:t>
            </w:r>
            <w:r/>
          </w:p>
        </w:tc>
        <w:tc>
          <w:tcPr>
            <w:shd w:val="clear" w:color="auto" w:fill="ffffff"/>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iCs/>
                <w:color w:val="000000" w:themeColor="text1"/>
                <w:sz w:val="24"/>
                <w:szCs w:val="24"/>
                <w:highlight w:val="white"/>
                <w:u w:val="none"/>
                <w14:textFill>
                  <w14:solidFill>
                    <w14:schemeClr w14:val="tx1"/>
                  </w14:solidFill>
                </w14:textFill>
              </w:rPr>
              <w:suppressLineNumbers w:val="0"/>
            </w:pPr>
            <w:r>
              <w:rPr>
                <w:rFonts w:hint="eastAsia" w:ascii="仿宋" w:hAnsi="仿宋" w:eastAsia="仿宋" w:cs="仿宋"/>
                <w:i/>
                <w:iCs/>
                <w:color w:val="000000" w:themeColor="text1"/>
                <w:sz w:val="24"/>
                <w:szCs w:val="24"/>
                <w:highlight w:val="white"/>
                <w:u w:val="none"/>
                <w:lang w:val="en-US" w:eastAsia="zh-CN" w:bidi="ar"/>
                <w14:textFill>
                  <w14:solidFill>
                    <w14:schemeClr w14:val="tx1"/>
                  </w14:solidFill>
                </w14:textFill>
              </w:rPr>
              <w:t xml:space="preserve">保洁范围包含主路、绿化带、停车位</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沿河路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6700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40200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红马路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both"/>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5300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29150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19</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丁林东路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5500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33000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丁夏路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5300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29150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镇北路冯堡路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4000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22000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丁林中路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4100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24600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朝阳路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3500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15750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鞠马路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1700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7650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29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皋赵东路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5700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25650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556"/>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环镇南路（赵明总渠）</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9100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50050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297"/>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皋赵西路</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3400</w:t>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SA"/>
                <w14:textFill>
                  <w14:solidFill>
                    <w14:schemeClr w14:val="tx1"/>
                  </w14:solidFill>
                </w14:textFill>
              </w:rPr>
              <w:t xml:space="preserve">20400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保洁范围包含路面、沿线桥、渠、涵</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1335"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59"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default"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669530</w:t>
            </w:r>
            <w:r/>
          </w:p>
        </w:tc>
        <w:tc>
          <w:tcPr>
            <w:shd w:val="clear" w:color="auto" w:fill="auto"/>
            <w:tcBorders>
              <w:top w:val="single" w:color="auto" w:sz="4" w:space="0"/>
              <w:left w:val="single" w:color="auto" w:sz="4" w:space="0"/>
              <w:bottom w:val="single" w:color="auto" w:sz="4" w:space="0"/>
              <w:right w:val="single" w:color="auto" w:sz="4" w:space="0"/>
            </w:tcBorders>
            <w:tcW w:w="3798" w:type="dxa"/>
            <w:vAlign w:val="center"/>
            <w:textDirection w:val="lrTb"/>
            <w:noWrap/>
          </w:tcPr>
          <w:p>
            <w:pPr>
              <w:ind w:left="0" w:right="0"/>
              <w:jc w:val="center"/>
              <w:keepLines w:val="0"/>
              <w:keepNext w:val="0"/>
              <w:pageBreakBefore w:val="0"/>
              <w:spacing w:before="0" w:beforeAutospacing="0" w:after="0" w:afterAutospacing="0" w:line="300" w:lineRule="exact"/>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14:textFill>
                  <w14:solidFill>
                    <w14:schemeClr w14:val="tx1"/>
                  </w14:solidFill>
                </w14:textFill>
              </w:rPr>
            </w:r>
            <w:r/>
          </w:p>
        </w:tc>
      </w:tr>
    </w:tbl>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河道保洁：辖区内13个村（社区）范围内13条三级河道及老烈士河、天济河的保洁；</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具体内容详见表2</w:t>
      </w:r>
      <w:r/>
    </w:p>
    <w:p>
      <w:pPr>
        <w:ind w:firstLine="560"/>
        <w:spacing w:line="500" w:lineRule="exact"/>
        <w:rPr>
          <w:rFonts w:hint="default" w:ascii="Calibri" w:hAnsi="Calibri" w:eastAsia="宋体" w:cs="Times New Roman"/>
          <w:b/>
          <w:bCs w:val="0"/>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表2 </w:t>
      </w:r>
      <w:r>
        <w:rPr>
          <w:rFonts w:hint="eastAsia" w:ascii="宋体" w:hAnsi="宋体" w:eastAsia="宋体" w:cs="宋体"/>
          <w:b/>
          <w:bCs w:val="0"/>
          <w:color w:val="000000" w:themeColor="text1"/>
          <w:sz w:val="28"/>
          <w:szCs w:val="28"/>
          <w:highlight w:val="white"/>
          <w:lang w:val="en-US" w:eastAsia="zh-CN" w:bidi="ar"/>
          <w14:textFill>
            <w14:solidFill>
              <w14:schemeClr w14:val="tx1"/>
            </w14:solidFill>
          </w14:textFill>
        </w:rPr>
        <w:t xml:space="preserve">丁堰镇三级及部分四级河道明细</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992"/>
        <w:gridCol w:w="709"/>
        <w:gridCol w:w="1842"/>
        <w:gridCol w:w="851"/>
        <w:gridCol w:w="850"/>
        <w:gridCol w:w="1843"/>
        <w:gridCol w:w="90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河道等级</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起始点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河口宽度（m）</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长度（m）</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涉及村居</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备注</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烈士河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茅雉河-通扬运河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2540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皋南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老通扬河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跃进东线-334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2730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凤山、茄儿园、皋南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丁东河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新凌河-如泰运河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新堰、凤山、夏圩</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老凌河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丁东河-老通扬运河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8420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凤山、夏圩</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新凌河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丁东河-如东界</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夏圩</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团结河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通扬运河-红马分干渠</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1870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朝阳、红桥</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林刘河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通扬运河-如东界</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红桥</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红码河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林刘河-如泰运河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5220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刘海、红桥</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丁林河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如泰运河-刘海中心路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2430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朝阳、刘海、堰南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长夹河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如泰运河-凤山社区办公室</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凤山、茄儿园、三河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皋南河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通扬运河-软件园育华村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4030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皋南、鞠庄</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新民河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通扬运河-软件园明池村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鞠庄</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兴龙河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司马港河-林梓斜庄村</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2170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赵明</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39290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老烈士河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盐海高速收费站至如泰运河</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皋南</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天济河</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26号冯式庆至42组黄桂生</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三河</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长度合计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40640</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bl>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公厕保洁：丁堰镇镇区范围内的公厕保洁</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环卫公司除正常打扫用水，禁止使用公共厕所取水，发现一次将处罚用水金额的三倍罚款</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具体详见表3</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default" w:ascii="仿宋" w:hAnsi="仿宋" w:eastAsia="仿宋"/>
          <w:color w:val="000000" w:themeColor="text1"/>
          <w:sz w:val="28"/>
          <w:szCs w:val="28"/>
          <w:highlight w:val="white"/>
          <w:lang w:val="en-US" w:eastAsia="zh-CN"/>
          <w14:textFill>
            <w14:solidFill>
              <w14:schemeClr w14:val="tx1"/>
            </w14:solidFill>
          </w14:textFill>
        </w:rPr>
        <w:t xml:space="preserve">表3</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：丁堰</w:t>
      </w:r>
      <w:r>
        <w:rPr>
          <w:rFonts w:hint="default" w:ascii="仿宋" w:hAnsi="仿宋" w:eastAsia="仿宋"/>
          <w:color w:val="000000" w:themeColor="text1"/>
          <w:sz w:val="28"/>
          <w:szCs w:val="28"/>
          <w:highlight w:val="white"/>
          <w:lang w:val="en-US" w:eastAsia="zh-CN"/>
          <w14:textFill>
            <w14:solidFill>
              <w14:schemeClr w14:val="tx1"/>
            </w14:solidFill>
          </w14:textFill>
        </w:rPr>
        <w:t xml:space="preserve">镇公厕一览表</w:t>
      </w:r>
      <w:r/>
    </w:p>
    <w:tbl>
      <w:tblPr>
        <w:tblStyle w:val="660"/>
        <w:tblW w:w="8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0"/>
        <w:gridCol w:w="2527"/>
        <w:gridCol w:w="3300"/>
        <w:gridCol w:w="1305"/>
      </w:tblGrid>
      <w:tr>
        <w:trPr>
          <w:jc w:val="center"/>
          <w:trHeight w:val="281"/>
        </w:trPr>
        <w:tc>
          <w:tcPr>
            <w:shd w:val="clear" w:color="auto" w:fill="auto"/>
            <w:tcW w:w="135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序号</w:t>
            </w:r>
            <w:r/>
          </w:p>
        </w:tc>
        <w:tc>
          <w:tcPr>
            <w:shd w:val="clear" w:color="auto" w:fill="auto"/>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户号</w:t>
            </w:r>
            <w:r/>
          </w:p>
        </w:tc>
        <w:tc>
          <w:tcPr>
            <w:shd w:val="clear" w:color="auto" w:fill="auto"/>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地址</w:t>
            </w:r>
            <w:r/>
          </w:p>
        </w:tc>
        <w:tc>
          <w:tcPr>
            <w:shd w:val="clear" w:color="auto" w:fill="auto"/>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备注</w:t>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1041301030</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药店隔壁</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2</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1041301162</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同欣园后</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3</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1041301023</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老汽车站</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4</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1041301160</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招商市场</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5</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1041301161</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广信桥底</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6</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1041301195</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捕捞队</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7</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1041301180</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小商品市场</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8</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1041301183</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文化站</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9</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1041301182</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社学巷</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1041301181</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小曲巷</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11</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1041301346</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朱家巷</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12</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1041301345</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冒家巷</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13</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1041310810</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烈士河桥</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14</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1041310811</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新汽车站</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15</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1041301185</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垃圾中转站</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16</w:t>
            </w:r>
            <w:r/>
          </w:p>
        </w:tc>
        <w:tc>
          <w:tcPr>
            <w:shd w:val="clear" w:color="auto"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1041311184</w:t>
            </w:r>
            <w:r/>
          </w:p>
        </w:tc>
        <w:tc>
          <w:tcPr>
            <w:shd w:val="clear" w:color="auto"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土管所</w:t>
            </w:r>
            <w:r/>
          </w:p>
        </w:tc>
        <w:tc>
          <w:tcPr>
            <w:shd w:val="clear" w:color="auto"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281"/>
        </w:trPr>
        <w:tc>
          <w:tcPr>
            <w:shd w:val="clear" w:color="d9d9d9" w:fill="ffffff"/>
            <w:tcW w:w="1350" w:type="dxa"/>
            <w:vAlign w:val="center"/>
            <w:textDirection w:val="lrTb"/>
            <w:noWrap w:val="false"/>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17</w:t>
            </w:r>
            <w:r/>
          </w:p>
        </w:tc>
        <w:tc>
          <w:tcPr>
            <w:shd w:val="clear" w:color="d9d9d9" w:fill="ffffff"/>
            <w:tcW w:w="2527"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1041311978</w:t>
            </w:r>
            <w:r/>
          </w:p>
        </w:tc>
        <w:tc>
          <w:tcPr>
            <w:shd w:val="clear" w:color="d9d9d9" w:fill="ffffff"/>
            <w:tcW w:w="3300"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三河炕房巷</w:t>
            </w:r>
            <w:r/>
          </w:p>
        </w:tc>
        <w:tc>
          <w:tcPr>
            <w:shd w:val="clear" w:color="d9d9d9" w:fill="ffffff"/>
            <w:tcW w:w="1305" w:type="dxa"/>
            <w:vAlign w:val="center"/>
            <w:textDirection w:val="lrTb"/>
            <w:noWrap/>
          </w:tcPr>
          <w:p>
            <w:pPr>
              <w:ind w:left="0" w:right="0" w:firstLine="480"/>
              <w:keepLines w:val="0"/>
              <w:keepNext w:val="0"/>
              <w:pageBreakBefore w:val="0"/>
              <w:spacing w:before="0" w:beforeAutospacing="0" w:after="0" w:afterAutospacing="0" w:line="300" w:lineRule="exac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bl>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w:t>
      </w:r>
      <w:r>
        <w:rPr>
          <w:rFonts w:hint="eastAsia" w:ascii="仿宋" w:hAnsi="仿宋" w:eastAsia="仿宋"/>
          <w:color w:val="000000" w:themeColor="text1"/>
          <w:sz w:val="28"/>
          <w:szCs w:val="28"/>
          <w:highlight w:val="white"/>
          <w:lang w:eastAsia="zh-CN"/>
          <w14:textFill>
            <w14:solidFill>
              <w14:schemeClr w14:val="tx1"/>
            </w14:solidFill>
          </w14:textFill>
        </w:rPr>
        <w:t xml:space="preserve">辖区内13个村（社区）生活垃圾和非生活垃圾（</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少量桶内外生产垃圾和建筑垃圾）</w:t>
      </w:r>
      <w:r>
        <w:rPr>
          <w:rFonts w:hint="eastAsia" w:ascii="仿宋" w:hAnsi="仿宋" w:eastAsia="仿宋"/>
          <w:color w:val="000000" w:themeColor="text1"/>
          <w:sz w:val="28"/>
          <w:szCs w:val="28"/>
          <w:highlight w:val="white"/>
          <w:lang w:eastAsia="zh-CN"/>
          <w14:textFill>
            <w14:solidFill>
              <w14:schemeClr w14:val="tx1"/>
            </w14:solidFill>
          </w14:textFill>
        </w:rPr>
        <w:t xml:space="preserve">的收集与转运</w:t>
      </w:r>
      <w:r>
        <w:rPr>
          <w:rFonts w:hint="eastAsia" w:ascii="仿宋" w:hAnsi="仿宋" w:eastAsia="仿宋"/>
          <w:color w:val="000000" w:themeColor="text1"/>
          <w:sz w:val="28"/>
          <w:szCs w:val="28"/>
          <w:highlight w:val="white"/>
          <w14:textFill>
            <w14:solidFill>
              <w14:schemeClr w14:val="tx1"/>
            </w14:solidFill>
          </w14:textFill>
        </w:rPr>
        <w:t xml:space="preserve">；</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采用适合的垃圾收集设施，将</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镇区</w:t>
      </w:r>
      <w:r>
        <w:rPr>
          <w:rFonts w:hint="eastAsia" w:ascii="仿宋" w:hAnsi="仿宋" w:eastAsia="仿宋"/>
          <w:color w:val="000000" w:themeColor="text1"/>
          <w:sz w:val="28"/>
          <w:szCs w:val="28"/>
          <w:highlight w:val="white"/>
          <w14:textFill>
            <w14:solidFill>
              <w14:schemeClr w14:val="tx1"/>
            </w14:solidFill>
          </w14:textFill>
        </w:rPr>
        <w:t xml:space="preserve">商铺、无物业小区、背街里巷的垃圾收运至</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丁堰镇垃圾</w:t>
      </w:r>
      <w:r>
        <w:rPr>
          <w:rFonts w:hint="eastAsia" w:ascii="仿宋" w:hAnsi="仿宋" w:eastAsia="仿宋"/>
          <w:color w:val="000000" w:themeColor="text1"/>
          <w:sz w:val="28"/>
          <w:szCs w:val="28"/>
          <w:highlight w:val="white"/>
          <w14:textFill>
            <w14:solidFill>
              <w14:schemeClr w14:val="tx1"/>
            </w14:solidFill>
          </w14:textFill>
        </w:rPr>
        <w:t xml:space="preserve">中转站。确保垃圾日产日清。</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负责</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镇区、</w:t>
      </w:r>
      <w:r>
        <w:rPr>
          <w:rFonts w:hint="eastAsia" w:ascii="仿宋" w:hAnsi="仿宋" w:eastAsia="仿宋"/>
          <w:color w:val="000000" w:themeColor="text1"/>
          <w:sz w:val="28"/>
          <w:szCs w:val="28"/>
          <w:highlight w:val="white"/>
          <w14:textFill>
            <w14:solidFill>
              <w14:schemeClr w14:val="tx1"/>
            </w14:solidFill>
          </w14:textFill>
        </w:rPr>
        <w:t xml:space="preserve">社区、安置小区、企事业单位、商业小区的垃圾清运每天约</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35T（包含厨余垃圾）</w:t>
      </w:r>
      <w:r>
        <w:rPr>
          <w:rFonts w:hint="eastAsia" w:ascii="仿宋" w:hAnsi="仿宋" w:eastAsia="仿宋"/>
          <w:color w:val="000000" w:themeColor="text1"/>
          <w:sz w:val="28"/>
          <w:szCs w:val="28"/>
          <w:highlight w:val="white"/>
          <w14:textFill>
            <w14:solidFill>
              <w14:schemeClr w14:val="tx1"/>
            </w14:solidFill>
          </w14:textFill>
        </w:rPr>
        <w:t xml:space="preserve">，收运至</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丁堰镇垃圾</w:t>
      </w:r>
      <w:r>
        <w:rPr>
          <w:rFonts w:hint="eastAsia" w:ascii="仿宋" w:hAnsi="仿宋" w:eastAsia="仿宋"/>
          <w:color w:val="000000" w:themeColor="text1"/>
          <w:sz w:val="28"/>
          <w:szCs w:val="28"/>
          <w:highlight w:val="white"/>
          <w14:textFill>
            <w14:solidFill>
              <w14:schemeClr w14:val="tx1"/>
            </w14:solidFill>
          </w14:textFill>
        </w:rPr>
        <w:t xml:space="preserve">中转站，确保垃圾日产日清。</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负责中转站压缩垃圾全年10000吨左右转运到长江镇（上海电气）。</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5</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绿化管护：辖区内13个村（社区）道路两侧绿化带的保洁</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主要负责清理漂浮垃圾、堆放的杂草等</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道路明细见前表1；全镇绿地广场见表4：</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表4：全镇绿地广场一览表</w:t>
      </w:r>
      <w:r/>
    </w:p>
    <w:tbl>
      <w:tblPr>
        <w:tblStyle w:val="660"/>
        <w:tblW w:w="81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4"/>
        <w:gridCol w:w="1639"/>
        <w:gridCol w:w="2751"/>
        <w:gridCol w:w="2837"/>
      </w:tblGrid>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i w:val="0"/>
                <w:iCs w:val="0"/>
                <w:color w:val="000000" w:themeColor="text1"/>
                <w:sz w:val="24"/>
                <w:szCs w:val="24"/>
                <w:highlight w:val="white"/>
                <w:lang w:val="en-US" w:eastAsia="zh-CN" w:bidi="ar"/>
                <w14:textFill>
                  <w14:solidFill>
                    <w14:schemeClr w14:val="tx1"/>
                  </w14:solidFill>
                </w14:textFill>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639"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i w:val="0"/>
                <w:iCs w:val="0"/>
                <w:color w:val="000000" w:themeColor="text1"/>
                <w:sz w:val="24"/>
                <w:szCs w:val="24"/>
                <w:highlight w:val="white"/>
                <w:lang w:val="en-US" w:eastAsia="zh-CN" w:bidi="ar"/>
                <w14:textFill>
                  <w14:solidFill>
                    <w14:schemeClr w14:val="tx1"/>
                  </w14:solidFill>
                </w14:textFill>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75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i w:val="0"/>
                <w:iCs w:val="0"/>
                <w:color w:val="000000" w:themeColor="text1"/>
                <w:sz w:val="24"/>
                <w:szCs w:val="24"/>
                <w:highlight w:val="white"/>
                <w:lang w:val="en-US" w:eastAsia="zh-CN" w:bidi="ar"/>
                <w14:textFill>
                  <w14:solidFill>
                    <w14:schemeClr w14:val="tx1"/>
                  </w14:solidFill>
                </w14:textFill>
              </w:rPr>
              <w:t xml:space="preserve">地点</w:t>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i w:val="0"/>
                <w:iCs w:val="0"/>
                <w:color w:val="000000" w:themeColor="text1"/>
                <w:sz w:val="24"/>
                <w:szCs w:val="24"/>
                <w:highlight w:val="white"/>
                <w:lang w:val="en-US" w:eastAsia="zh-CN" w:bidi="ar"/>
                <w14:textFill>
                  <w14:solidFill>
                    <w14:schemeClr w14:val="tx1"/>
                  </w14:solidFill>
                </w14:textFill>
              </w:rPr>
              <w:t xml:space="preserve">面积（单位m</w:t>
            </w:r>
            <w:r>
              <w:rPr>
                <w:rFonts w:hint="eastAsia" w:ascii="仿宋" w:hAnsi="仿宋" w:eastAsia="仿宋" w:cs="仿宋"/>
                <w:b/>
                <w:bCs/>
                <w:i w:val="0"/>
                <w:iCs w:val="0"/>
                <w:color w:val="000000" w:themeColor="text1"/>
                <w:sz w:val="24"/>
                <w:szCs w:val="24"/>
                <w:highlight w:val="white"/>
                <w:vertAlign w:val="superscript"/>
                <w:lang w:val="en-US" w:eastAsia="zh-CN" w:bidi="ar"/>
                <w14:textFill>
                  <w14:solidFill>
                    <w14:schemeClr w14:val="tx1"/>
                  </w14:solidFill>
                </w14:textFill>
              </w:rPr>
              <w:t xml:space="preserve">2</w:t>
            </w:r>
            <w:r>
              <w:rPr>
                <w:rFonts w:hint="eastAsia" w:ascii="仿宋" w:hAnsi="仿宋" w:eastAsia="仿宋" w:cs="仿宋"/>
                <w:b/>
                <w:bCs/>
                <w:i w:val="0"/>
                <w:iCs w:val="0"/>
                <w:color w:val="000000" w:themeColor="text1"/>
                <w:sz w:val="24"/>
                <w:szCs w:val="24"/>
                <w:highlight w:val="white"/>
                <w:lang w:val="en-US" w:eastAsia="zh-CN" w:bidi="ar"/>
                <w14:textFill>
                  <w14:solidFill>
                    <w14:schemeClr w14:val="tx1"/>
                  </w14:solidFill>
                </w14:textFill>
              </w:rPr>
              <w:t xml:space="preserve">）</w:t>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4" w:space="0"/>
              <w:right w:val="single" w:color="000000" w:sz="4" w:space="0"/>
            </w:tcBorders>
            <w:tcW w:w="1639"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文化广场</w:t>
            </w:r>
            <w:r/>
          </w:p>
        </w:tc>
        <w:tc>
          <w:tcPr>
            <w:shd w:val="clear" w:color="auto" w:fill="auto"/>
            <w:tcBorders>
              <w:top w:val="single" w:color="000000" w:sz="4" w:space="0"/>
              <w:left w:val="none" w:color="000000" w:sz="4" w:space="0"/>
              <w:bottom w:val="single" w:color="000000" w:sz="4" w:space="0"/>
              <w:right w:val="single" w:color="000000" w:sz="4" w:space="0"/>
            </w:tcBorders>
            <w:tcW w:w="275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文化广场</w:t>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6400</w:t>
            </w:r>
            <w:r/>
          </w:p>
        </w:tc>
      </w:tr>
      <w:tr>
        <w:trPr>
          <w:jc w:val="center"/>
          <w:trHeight w:val="514"/>
        </w:trPr>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
                <w14:textFill>
                  <w14:solidFill>
                    <w14:schemeClr w14:val="tx1"/>
                  </w14:solidFill>
                </w14:textFill>
              </w:rPr>
              <w:t xml:space="preserve">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439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bidi="ar"/>
                <w14:textFill>
                  <w14:solidFill>
                    <w14:schemeClr w14:val="tx1"/>
                  </w14:solidFill>
                </w14:textFill>
              </w:rPr>
              <w:t xml:space="preserve">合计</w:t>
            </w:r>
            <w:r/>
          </w:p>
        </w:tc>
        <w:tc>
          <w:tcPr>
            <w:shd w:val="clear" w:color="auto" w:fill="auto"/>
            <w:tcBorders>
              <w:top w:val="single" w:color="000000" w:sz="4" w:space="0"/>
              <w:left w:val="none" w:color="000000" w:sz="4" w:space="0"/>
              <w:bottom w:val="single" w:color="000000" w:sz="4" w:space="0"/>
              <w:right w:val="single" w:color="000000" w:sz="4" w:space="0"/>
            </w:tcBorders>
            <w:tcW w:w="283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white"/>
                <w:lang w:val="en-US" w:eastAsia="zh-CN"/>
                <w14:textFill>
                  <w14:solidFill>
                    <w14:schemeClr w14:val="tx1"/>
                  </w14:solidFill>
                </w14:textFill>
              </w:rPr>
              <w:t xml:space="preserve">6400</w:t>
            </w:r>
            <w:r/>
          </w:p>
        </w:tc>
      </w:tr>
    </w:tbl>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小广告清理：辖区内乱涂乱写、乱贴乱画的清理；</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巡查上报：粪污直排、</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建筑垃圾、</w:t>
      </w:r>
      <w:r>
        <w:rPr>
          <w:rFonts w:hint="eastAsia" w:ascii="仿宋" w:hAnsi="仿宋" w:eastAsia="仿宋"/>
          <w:color w:val="000000" w:themeColor="text1"/>
          <w:sz w:val="28"/>
          <w:szCs w:val="28"/>
          <w:highlight w:val="white"/>
          <w14:textFill>
            <w14:solidFill>
              <w14:schemeClr w14:val="tx1"/>
            </w14:solidFill>
          </w14:textFill>
        </w:rPr>
        <w:t xml:space="preserve">农作物秸秆禁烧禁抛现象的巡查及时上报。</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三、服务要求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负责服务范围内的街道、街巷、广场、公共场所、道路及其两侧（含镇区人行道）、企事业单位、住宅小区等区域的清扫保洁生活和非生活垃圾垃圾收集清运（不包括：大面积拆迁和其他建设工程垃圾、危险废弃物的清理运输和处置）；必须保证每天上午8:00至下午5:00时段无暴露、漂浮、积压垃圾（恶劣天气除外）；</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2.负责服务范围内的13条三级河道及老烈士河、天济河的保洁和垃圾的收集清运；</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3.负责服务范围内的绿化带保洁和保洁垃圾的收集清运；</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4.负责服务范围内的公厕和公共设施的保洁、维护、维修；</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5.负责服务范围内的垃圾中转站（点）日常运转，生活垃圾及时压缩中转至发电厂或填埋场，做到日产日清（大件建筑垃圾、生产垃圾、危险废弃物除外）；</w:t>
      </w:r>
      <w:r/>
    </w:p>
    <w:p>
      <w:pPr>
        <w:ind w:firstLine="560"/>
        <w:spacing w:line="500" w:lineRule="exact"/>
        <w:rPr>
          <w:rFonts w:hint="eastAsia" w:ascii="仿宋" w:hAnsi="仿宋" w:eastAsia="仿宋" w:cs="仿宋"/>
          <w:color w:val="000000" w:themeColor="text1"/>
          <w:sz w:val="28"/>
          <w:szCs w:val="28"/>
          <w:highlight w:val="white"/>
          <w14:textFill>
            <w14:solidFill>
              <w14:schemeClr w14:val="tx1"/>
            </w14:solidFill>
          </w14:textFill>
        </w:rPr>
        <w:outlineLvl w:val="9"/>
      </w:pPr>
      <w:r>
        <w:rPr>
          <w:rFonts w:hint="eastAsia" w:ascii="仿宋" w:hAnsi="仿宋" w:eastAsia="仿宋" w:cs="仿宋"/>
          <w:color w:val="000000" w:themeColor="text1"/>
          <w:sz w:val="28"/>
          <w:szCs w:val="28"/>
          <w:highlight w:val="white"/>
          <w14:textFill>
            <w14:solidFill>
              <w14:schemeClr w14:val="tx1"/>
            </w14:solidFill>
          </w14:textFill>
        </w:rPr>
        <w:t xml:space="preserve">6.负责服务范围内的环卫应急保障（含现场会会场），重大活动环卫保障以及街道淤泥，各类污染，冬季积雪等应急事件的处置。</w:t>
      </w:r>
      <w:r/>
    </w:p>
    <w:p>
      <w:pPr>
        <w:ind w:firstLine="560"/>
        <w:spacing w:line="500" w:lineRule="exact"/>
        <w:rPr>
          <w:rFonts w:hint="eastAsia" w:ascii="仿宋" w:hAnsi="仿宋" w:eastAsia="仿宋" w:cs="仿宋"/>
          <w:color w:val="000000" w:themeColor="text1"/>
          <w:sz w:val="28"/>
          <w:szCs w:val="28"/>
          <w:highlight w:val="white"/>
          <w14:textFill>
            <w14:solidFill>
              <w14:schemeClr w14:val="tx1"/>
            </w14:solidFill>
          </w14:textFill>
        </w:rPr>
        <w:outlineLvl w:val="9"/>
      </w:pPr>
      <w:r>
        <w:rPr>
          <w:rFonts w:hint="eastAsia" w:ascii="仿宋" w:hAnsi="仿宋" w:eastAsia="仿宋" w:cs="仿宋"/>
          <w:color w:val="000000" w:themeColor="text1"/>
          <w:sz w:val="28"/>
          <w:szCs w:val="28"/>
          <w:highlight w:val="white"/>
          <w:lang w:val="en-US" w:eastAsia="zh-CN"/>
          <w14:textFill>
            <w14:solidFill>
              <w14:schemeClr w14:val="tx1"/>
            </w14:solidFill>
          </w14:textFill>
        </w:rPr>
        <w:t xml:space="preserve">7.环卫公司日常清扫用水从自己垃圾中转站取水，禁止使用镇公共取水点，如公共消防栓等；</w:t>
      </w:r>
      <w:r/>
    </w:p>
    <w:p>
      <w:pPr>
        <w:numPr>
          <w:ilvl w:val="0"/>
          <w:numId w:val="0"/>
        </w:numPr>
        <w:ind w:right="0"/>
        <w:jc w:val="both"/>
        <w:keepLines w:val="0"/>
        <w:keepNext w:val="0"/>
        <w:spacing w:before="0" w:beforeAutospacing="0" w:after="0" w:afterAutospacing="0" w:line="500" w:lineRule="exact"/>
        <w:widowControl w:val="off"/>
        <w:rPr>
          <w:rFonts w:hint="eastAsia" w:ascii="黑体" w:hAnsi="宋体" w:eastAsia="黑体" w:cs="Times New Roman"/>
          <w:color w:val="000000" w:themeColor="text1"/>
          <w:sz w:val="28"/>
          <w:szCs w:val="28"/>
          <w:highlight w:val="white"/>
          <w14:textFill>
            <w14:solidFill>
              <w14:schemeClr w14:val="tx1"/>
            </w14:solidFill>
          </w14:textFill>
        </w:rPr>
        <w:suppressLineNumbers w:val="0"/>
      </w:pPr>
      <w:r>
        <w:rPr>
          <w:rFonts w:hint="eastAsia" w:ascii="黑体" w:hAnsi="宋体" w:eastAsia="黑体" w:cs="黑体"/>
          <w:color w:val="000000" w:themeColor="text1"/>
          <w:sz w:val="28"/>
          <w:szCs w:val="28"/>
          <w:highlight w:val="white"/>
          <w:lang w:val="en-US" w:eastAsia="zh-CN" w:bidi="ar"/>
          <w14:textFill>
            <w14:solidFill>
              <w14:schemeClr w14:val="tx1"/>
            </w14:solidFill>
          </w14:textFill>
        </w:rPr>
        <w:t xml:space="preserve">8.人员配置要求：</w:t>
      </w:r>
      <w:r/>
    </w:p>
    <w:p>
      <w:pPr>
        <w:pStyle w:val="687"/>
        <w:ind w:left="0" w:right="0"/>
        <w:jc w:val="center"/>
        <w:keepLines w:val="0"/>
        <w:keepNext w:val="0"/>
        <w:spacing w:before="0" w:beforeAutospacing="0" w:after="0" w:afterAutospacing="0"/>
        <w:widowControl w:val="off"/>
        <w:rPr>
          <w:rFonts w:hint="default" w:ascii="仿宋_GB2312" w:hAnsi="Times New Roman" w:eastAsia="仿宋_GB2312" w:cs="Times New Roman"/>
          <w:color w:val="000000" w:themeColor="text1"/>
          <w:sz w:val="28"/>
          <w:szCs w:val="28"/>
          <w:highlight w:val="white"/>
          <w14:textFill>
            <w14:solidFill>
              <w14:schemeClr w14:val="tx1"/>
            </w14:solidFill>
          </w14:textFill>
        </w:rPr>
        <w:suppressLineNumbers w:val="0"/>
      </w:pPr>
      <w:r>
        <w:rPr>
          <w:rFonts w:hint="default" w:ascii="仿宋_GB2312" w:hAnsi="Times New Roman" w:eastAsia="仿宋_GB2312" w:cs="仿宋_GB2312"/>
          <w:color w:val="000000" w:themeColor="text1"/>
          <w:sz w:val="28"/>
          <w:szCs w:val="28"/>
          <w:highlight w:val="white"/>
          <w:lang w:val="en-US" w:eastAsia="zh-CN" w:bidi="ar"/>
          <w14:textFill>
            <w14:solidFill>
              <w14:schemeClr w14:val="tx1"/>
            </w14:solidFill>
          </w14:textFill>
        </w:rPr>
        <w:t xml:space="preserve">人员配置需要一览表</w:t>
      </w:r>
      <w:r/>
    </w:p>
    <w:tbl>
      <w:tblPr>
        <w:tblStyle w:val="660"/>
        <w:tblW w:w="89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5"/>
        <w:gridCol w:w="1965"/>
        <w:gridCol w:w="1127"/>
        <w:gridCol w:w="5133"/>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数量（人）</w:t>
            </w:r>
            <w:r/>
          </w:p>
        </w:tc>
        <w:tc>
          <w:tcPr>
            <w:shd w:val="clear" w:color="auto" w:fill="auto"/>
            <w:tcBorders>
              <w:top w:val="single" w:color="auto" w:sz="4" w:space="0"/>
              <w:left w:val="none" w:color="000000" w:sz="4" w:space="0"/>
              <w:bottom w:val="single" w:color="auto" w:sz="4" w:space="0"/>
              <w:right w:val="single" w:color="auto" w:sz="4" w:space="0"/>
            </w:tcBorders>
            <w:tcW w:w="5133"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配置说明</w:t>
            </w:r>
            <w:r/>
          </w:p>
        </w:tc>
      </w:tr>
      <w:tr>
        <w:trPr>
          <w:jc w:val="center"/>
          <w:trHeight w:val="497"/>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管理员</w:t>
            </w:r>
            <w:r/>
          </w:p>
        </w:tc>
        <w:tc>
          <w:tcPr>
            <w:shd w:val="clear" w:color="auto" w:fill="auto"/>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冬季：6:30-11:00</w:t>
            </w:r>
            <w:r/>
          </w:p>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      1</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white"/>
                <w14:textFill>
                  <w14:solidFill>
                    <w14:schemeClr w14:val="tx1"/>
                  </w14:solidFill>
                </w14:textFill>
              </w:rPr>
              <w:t xml:space="preserve">:00-</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16</w:t>
            </w:r>
            <w:r>
              <w:rPr>
                <w:rFonts w:hint="eastAsia" w:ascii="仿宋" w:hAnsi="仿宋" w:eastAsia="仿宋" w:cs="仿宋"/>
                <w:color w:val="000000" w:themeColor="text1"/>
                <w:sz w:val="24"/>
                <w:szCs w:val="24"/>
                <w:highlight w:val="white"/>
                <w14:textFill>
                  <w14:solidFill>
                    <w14:schemeClr w14:val="tx1"/>
                  </w14:solidFill>
                </w14:textFill>
              </w:rPr>
              <w:t xml:space="preserve">:30</w:t>
            </w:r>
            <w:r/>
          </w:p>
        </w:tc>
      </w:tr>
      <w:tr>
        <w:trPr>
          <w:jc w:val="center"/>
          <w:trHeight w:val="415"/>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非生活垃圾清理</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含杂草，建筑垃圾等。</w:t>
            </w:r>
            <w:r/>
          </w:p>
        </w:tc>
      </w:tr>
      <w:tr>
        <w:trPr>
          <w:jc w:val="center"/>
          <w:trHeight w:val="246"/>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firstLine="48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保洁员</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eastAsia="zh-CN" w:bidi="ar"/>
                <w14:textFill>
                  <w14:solidFill>
                    <w14:schemeClr w14:val="tx1"/>
                  </w14:solidFill>
                </w14:textFill>
              </w:rPr>
              <w:t xml:space="preserve">61</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镇区19人（含公厕，厨余垃圾）；园区7人；村居35人（凤山4人、夏圩2人、鞠庄5人、刘海3人、新堰2人、红桥4人、赵明4人、堰南4人、皋南4人、朝阳3人。）</w:t>
            </w:r>
            <w:r/>
          </w:p>
        </w:tc>
      </w:tr>
      <w:tr>
        <w:trPr>
          <w:jc w:val="center"/>
          <w:trHeight w:val="30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垃圾清运员</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上午一次，下午一次。镇区3人；园区1人；村居4人（含桥渠涵道，冬季6:30-16：30）；</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中转站管理员</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firstLine="48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驾驶员</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转运到上海电气（长江镇）</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8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1965"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河道保洁</w:t>
            </w:r>
            <w:r/>
          </w:p>
        </w:tc>
        <w:tc>
          <w:tcPr>
            <w:shd w:val="clear" w:color="auto" w:fill="ffffff"/>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12</w:t>
            </w:r>
            <w:r/>
          </w:p>
        </w:tc>
        <w:tc>
          <w:tcPr>
            <w:shd w:val="clear" w:color="auto" w:fill="ffffff"/>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镇区2人（三河、三桥，茄儿园河道）；村居10人（除镇区范围外河道，详见表2丁堰镇三级及部分四级河道明细）</w:t>
            </w:r>
            <w:r/>
          </w:p>
          <w:p>
            <w:pPr>
              <w:ind w:left="0" w:right="0"/>
              <w:jc w:val="both"/>
              <w:keepLines w:val="0"/>
              <w:keepNext w:val="0"/>
              <w:spacing w:before="0" w:beforeAutospacing="0" w:after="0" w:afterAutospacing="0" w:line="240" w:lineRule="atLeast"/>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河道管护人员上岗前需由环卫公司进行必要的技能培训，60周岁以上及高血压、心脏病（包括但不限于此类可能影响劳动的疾病）患者应避免水上作业。</w:t>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265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5133"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bl>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说明：</w:t>
      </w:r>
      <w:r/>
    </w:p>
    <w:p>
      <w:pPr>
        <w:numPr>
          <w:ilvl w:val="0"/>
          <w:numId w:val="0"/>
        </w:numPr>
        <w:ind w:right="0" w:firstLine="560"/>
        <w:jc w:val="both"/>
        <w:keepLines w:val="0"/>
        <w:keepNext w:val="0"/>
        <w:spacing w:before="0" w:beforeAutospacing="0" w:after="0" w:afterAutospacing="0" w:line="500" w:lineRule="exact"/>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（1）以上人员配置要求为建议配置要求，中标人可根据服务工作需要，进行调整，调整时须将调整方案报采购人审核同意后方可调整。</w:t>
      </w: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中标企业须合法用工，因违法用工造成的一切后果由中标人承担。</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（2）从确保社会稳定角度考虑，对于能满足服务需求且个人申请续岗的现有环卫人员，中标人应予接管，接管2个月后，根据中标公司的考核结果可根据优胜劣汰原则进行人员调整。</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（3）汽车、电动三轮车及船舶的驾驶人员必须持证上岗。</w:t>
      </w:r>
      <w:r/>
    </w:p>
    <w:p>
      <w:pPr>
        <w:numPr>
          <w:ilvl w:val="0"/>
          <w:numId w:val="0"/>
        </w:numPr>
        <w:ind w:right="0" w:firstLine="280"/>
        <w:jc w:val="both"/>
        <w:keepLines w:val="0"/>
        <w:keepNext w:val="0"/>
        <w:spacing w:before="0" w:beforeAutospacing="0" w:after="0" w:afterAutospacing="0"/>
        <w:widowControl w:val="off"/>
        <w:rPr>
          <w:rFonts w:hint="eastAsia" w:ascii="黑体" w:hAnsi="宋体" w:eastAsia="黑体" w:cs="Times New Roman"/>
          <w:color w:val="000000" w:themeColor="text1"/>
          <w:sz w:val="28"/>
          <w:szCs w:val="28"/>
          <w:highlight w:val="white"/>
          <w14:textFill>
            <w14:solidFill>
              <w14:schemeClr w14:val="tx1"/>
            </w14:solidFill>
          </w14:textFill>
        </w:rPr>
        <w:suppressLineNumbers w:val="0"/>
      </w:pPr>
      <w:r>
        <w:rPr>
          <w:rFonts w:hint="eastAsia" w:ascii="黑体" w:hAnsi="宋体" w:eastAsia="黑体" w:cs="黑体"/>
          <w:color w:val="000000" w:themeColor="text1"/>
          <w:sz w:val="28"/>
          <w:szCs w:val="28"/>
          <w:highlight w:val="white"/>
          <w:lang w:val="en-US" w:eastAsia="zh-CN" w:bidi="ar"/>
          <w14:textFill>
            <w14:solidFill>
              <w14:schemeClr w14:val="tx1"/>
            </w14:solidFill>
          </w14:textFill>
        </w:rPr>
        <w:t xml:space="preserve">9.设备配置要求：</w:t>
      </w:r>
      <w:r/>
    </w:p>
    <w:p>
      <w:pPr>
        <w:ind w:left="0" w:right="0" w:firstLine="48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设备配置需求一览表</w:t>
      </w:r>
      <w:r/>
    </w:p>
    <w:tbl>
      <w:tblPr>
        <w:tblStyle w:val="660"/>
        <w:tblW w:w="94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5"/>
        <w:gridCol w:w="2128"/>
        <w:gridCol w:w="1116"/>
        <w:gridCol w:w="876"/>
        <w:gridCol w:w="4569"/>
      </w:tblGrid>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firstLine="48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备注</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8T转运车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政府自有</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3T压缩车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镇区、园区1；村居2</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1.5T四轮吊桶车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镇区1</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4</w:t>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1.5T冲洗车</w:t>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村居1</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1T冲洗车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镇区1；园区1</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三轮四桶车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7</w:t>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三轮两桶车</w:t>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35</w:t>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村居</w:t>
            </w:r>
            <w:r/>
          </w:p>
        </w:tc>
      </w:tr>
      <w:tr>
        <w:trPr>
          <w:trHeight w:val="350"/>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三轮保洁车</w:t>
            </w:r>
            <w:r/>
          </w:p>
        </w:tc>
        <w:tc>
          <w:tcPr>
            <w:shd w:val="clear" w:color="auto" w:fill="ffffff"/>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辆</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镇区10；园区7；</w:t>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垃圾桶240/L</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≥1510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镇区460；园区50；村居1000；</w:t>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垃圾桶60L</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村居</w:t>
            </w:r>
            <w:r/>
          </w:p>
        </w:tc>
      </w:tr>
      <w:tr>
        <w:trPr>
          <w:trHeight w:val="643"/>
        </w:trPr>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11</w:t>
            </w:r>
            <w:r/>
          </w:p>
        </w:tc>
        <w:tc>
          <w:tcPr>
            <w:shd w:val="solid" w:color="ffffff" w:fill="auto"/>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机动保洁船</w:t>
            </w:r>
            <w:r/>
          </w:p>
        </w:tc>
        <w:tc>
          <w:tcPr>
            <w:shd w:val="solid" w:color="ffffff" w:fill="auto"/>
            <w:tcBorders>
              <w:top w:val="single" w:color="000000" w:sz="4" w:space="0"/>
              <w:left w:val="single" w:color="000000" w:sz="4" w:space="0"/>
              <w:bottom w:val="single" w:color="000000" w:sz="4" w:space="0"/>
              <w:right w:val="single" w:color="000000" w:sz="4" w:space="0"/>
            </w:tcBorders>
            <w:tcW w:w="111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4</w:t>
            </w:r>
            <w:r/>
          </w:p>
        </w:tc>
        <w:tc>
          <w:tcPr>
            <w:shd w:val="solid" w:color="ffffff" w:fill="auto"/>
            <w:tcBorders>
              <w:top w:val="single" w:color="000000" w:sz="4" w:space="0"/>
              <w:left w:val="single" w:color="000000" w:sz="4" w:space="0"/>
              <w:bottom w:val="single" w:color="000000" w:sz="4" w:space="0"/>
              <w:right w:val="single" w:color="000000" w:sz="4" w:space="0"/>
            </w:tcBorders>
            <w:tcW w:w="876"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艘</w:t>
            </w:r>
            <w:r/>
          </w:p>
        </w:tc>
        <w:tc>
          <w:tcPr>
            <w:shd w:val="clear" w:color="auto" w:fill="ffffff"/>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ind w:left="0" w:right="0"/>
              <w:jc w:val="both"/>
              <w:keepLines w:val="0"/>
              <w:keepNext w:val="0"/>
              <w:spacing w:before="0" w:beforeAutospacing="0" w:after="0" w:afterAutospacing="0"/>
              <w:widowControl w:val="off"/>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其中75kw及以上船只≥2艘</w:t>
            </w:r>
            <w:r/>
          </w:p>
        </w:tc>
      </w:tr>
    </w:tbl>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以上设备为初期运营必投设备，随着运营方式熟悉程度的加大，作业单位通过技术革新、创新机械保洁方式等措施，达到或超过标的作业标准的，经发包方同意可对最低作业人数适度调整,具体人数由双方另行商定，但最低不得少于原规定人数的85%。（以上车辆排放标准均需达到国六标准）</w:t>
      </w:r>
      <w:r/>
    </w:p>
    <w:p>
      <w:pPr>
        <w:ind w:left="0" w:right="0" w:firstLine="482"/>
        <w:jc w:val="both"/>
        <w:keepLines w:val="0"/>
        <w:keepNext w:val="0"/>
        <w:spacing w:before="0" w:beforeAutospacing="0" w:after="0" w:afterAutospacing="0" w:line="360" w:lineRule="auto"/>
        <w:widowControl w:val="off"/>
        <w:rPr>
          <w:rFonts w:hint="eastAsia" w:ascii="仿宋" w:hAnsi="仿宋" w:eastAsia="仿宋" w:cs="仿宋"/>
          <w:b/>
          <w:bCs w:val="0"/>
          <w:color w:val="000000" w:themeColor="text1"/>
          <w:sz w:val="24"/>
          <w:szCs w:val="24"/>
          <w:highlight w:val="white"/>
          <w14:textFill>
            <w14:solidFill>
              <w14:schemeClr w14:val="tx1"/>
            </w14:solidFill>
          </w14:textFill>
        </w:rPr>
        <w:suppressLineNumbers w:val="0"/>
      </w:pPr>
      <w:r>
        <w:rPr>
          <w:rFonts w:hint="eastAsia" w:ascii="仿宋" w:hAnsi="仿宋" w:eastAsia="仿宋" w:cs="仿宋"/>
          <w:b/>
          <w:bCs w:val="0"/>
          <w:color w:val="000000" w:themeColor="text1"/>
          <w:sz w:val="24"/>
          <w:szCs w:val="24"/>
          <w:highlight w:val="white"/>
          <w:lang w:val="en-US" w:eastAsia="zh-CN" w:bidi="ar"/>
          <w14:textFill>
            <w14:solidFill>
              <w14:schemeClr w14:val="tx1"/>
            </w14:solidFill>
          </w14:textFill>
        </w:rPr>
        <w:t xml:space="preserve">镇原人居环境承包单位现有设备经评估约48万元，需转让给现本次成交供应商，现成交供应商必须在签订合同前与原承包单位办理好资产转让手续。镇垃圾中转站由供应商负责管理和运营，包含人员工资、运营中的一切费用，安全责任、车辆发生的保险、违章、加油、维修保养等一切费用由供应商承担。现有设备清单：</w:t>
      </w:r>
      <w:r/>
    </w:p>
    <w:tbl>
      <w:tblPr>
        <w:tblStyle w:val="660"/>
        <w:tblW w:w="84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3173"/>
        <w:gridCol w:w="1203"/>
        <w:gridCol w:w="1380"/>
        <w:gridCol w:w="1981"/>
      </w:tblGrid>
      <w:tr>
        <w:trPr>
          <w:jc w:val="center"/>
          <w:trHeight w:val="500"/>
        </w:trPr>
        <w:tc>
          <w:tcPr>
            <w:shd w:val="solid" w:color="ffffff" w:fill="auto"/>
            <w:tcBorders>
              <w:top w:val="single" w:color="000000"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b/>
                <w:color w:val="000000" w:themeColor="text1"/>
                <w:sz w:val="24"/>
                <w:szCs w:val="24"/>
                <w:highlight w:val="white"/>
                <w14:textFill>
                  <w14:solidFill>
                    <w14:schemeClr w14:val="tx1"/>
                  </w14:solidFill>
                </w14:textFill>
              </w:rPr>
              <w:suppressLineNumbers w:val="0"/>
            </w:pPr>
            <w:r>
              <w:rPr>
                <w:rFonts w:hint="eastAsia" w:ascii="仿宋" w:hAnsi="仿宋" w:eastAsia="仿宋" w:cs="仿宋"/>
                <w:b/>
                <w:color w:val="000000" w:themeColor="text1"/>
                <w:sz w:val="24"/>
                <w:szCs w:val="24"/>
                <w:highlight w:val="white"/>
                <w:lang w:val="en-US" w:eastAsia="zh-CN" w:bidi="ar-SA"/>
                <w14:textFill>
                  <w14:solidFill>
                    <w14:schemeClr w14:val="tx1"/>
                  </w14:solidFill>
                </w14:textFill>
              </w:rPr>
              <w:t xml:space="preserve">序号</w:t>
            </w:r>
            <w:r/>
          </w:p>
        </w:tc>
        <w:tc>
          <w:tcPr>
            <w:shd w:val="solid" w:color="ffffff" w:fill="auto"/>
            <w:tcBorders>
              <w:top w:val="single" w:color="000000"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14:textFill>
                  <w14:solidFill>
                    <w14:schemeClr w14:val="tx1"/>
                  </w14:solidFill>
                </w14:textFill>
              </w:rPr>
              <w:suppressLineNumbers w:val="0"/>
            </w:pPr>
            <w:r>
              <w:rPr>
                <w:rFonts w:hint="eastAsia" w:ascii="仿宋" w:hAnsi="仿宋" w:eastAsia="仿宋" w:cs="仿宋"/>
                <w:b/>
                <w:color w:val="000000" w:themeColor="text1"/>
                <w:sz w:val="24"/>
                <w:szCs w:val="24"/>
                <w:highlight w:val="white"/>
                <w:lang w:val="en-US" w:eastAsia="zh-CN"/>
                <w14:textFill>
                  <w14:solidFill>
                    <w14:schemeClr w14:val="tx1"/>
                  </w14:solidFill>
                </w14:textFill>
              </w:rPr>
              <w:t xml:space="preserve">名称</w:t>
            </w:r>
            <w:r/>
          </w:p>
        </w:tc>
        <w:tc>
          <w:tcPr>
            <w:shd w:val="solid" w:color="ffffff" w:fill="auto"/>
            <w:tcBorders>
              <w:top w:val="single" w:color="000000"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14:textFill>
                  <w14:solidFill>
                    <w14:schemeClr w14:val="tx1"/>
                  </w14:solidFill>
                </w14:textFill>
              </w:rPr>
              <w:suppressLineNumbers w:val="0"/>
            </w:pPr>
            <w:r>
              <w:rPr>
                <w:rFonts w:hint="eastAsia" w:ascii="仿宋" w:hAnsi="仿宋" w:eastAsia="仿宋" w:cs="仿宋"/>
                <w:b/>
                <w:color w:val="000000" w:themeColor="text1"/>
                <w:sz w:val="24"/>
                <w:szCs w:val="24"/>
                <w:highlight w:val="white"/>
                <w14:textFill>
                  <w14:solidFill>
                    <w14:schemeClr w14:val="tx1"/>
                  </w14:solidFill>
                </w14:textFill>
              </w:rPr>
              <w:t xml:space="preserve">数量</w:t>
            </w:r>
            <w:r/>
          </w:p>
        </w:tc>
        <w:tc>
          <w:tcPr>
            <w:shd w:val="solid" w:color="ffffff" w:fill="auto"/>
            <w:tcBorders>
              <w:top w:val="single" w:color="000000"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14:textFill>
                  <w14:solidFill>
                    <w14:schemeClr w14:val="tx1"/>
                  </w14:solidFill>
                </w14:textFill>
              </w:rPr>
              <w:suppressLineNumbers w:val="0"/>
            </w:pPr>
            <w:r>
              <w:rPr>
                <w:rFonts w:hint="eastAsia" w:ascii="仿宋" w:hAnsi="仿宋" w:eastAsia="仿宋" w:cs="仿宋"/>
                <w:b/>
                <w:color w:val="000000" w:themeColor="text1"/>
                <w:sz w:val="24"/>
                <w:szCs w:val="24"/>
                <w:highlight w:val="white"/>
                <w14:textFill>
                  <w14:solidFill>
                    <w14:schemeClr w14:val="tx1"/>
                  </w14:solidFill>
                </w14:textFill>
              </w:rPr>
              <w:t xml:space="preserve">单位</w:t>
            </w:r>
            <w:r/>
          </w:p>
        </w:tc>
        <w:tc>
          <w:tcPr>
            <w:shd w:val="solid" w:color="ffffff" w:fill="auto"/>
            <w:tcBorders>
              <w:top w:val="single" w:color="000000" w:sz="6" w:space="0"/>
              <w:left w:val="single" w:color="auto" w:sz="6" w:space="0"/>
              <w:bottom w:val="single" w:color="auto" w:sz="6" w:space="0"/>
              <w:right w:val="single" w:color="auto"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000000" w:themeColor="text1"/>
                <w:sz w:val="24"/>
                <w:szCs w:val="24"/>
                <w:highlight w:val="white"/>
                <w14:textFill>
                  <w14:solidFill>
                    <w14:schemeClr w14:val="tx1"/>
                  </w14:solidFill>
                </w14:textFill>
              </w:rPr>
              <w:suppressLineNumbers w:val="0"/>
            </w:pPr>
            <w:r>
              <w:rPr>
                <w:rFonts w:hint="eastAsia" w:ascii="仿宋" w:hAnsi="仿宋" w:eastAsia="仿宋" w:cs="仿宋"/>
                <w:b/>
                <w:color w:val="000000" w:themeColor="text1"/>
                <w:sz w:val="24"/>
                <w:szCs w:val="24"/>
                <w:highlight w:val="white"/>
                <w14:textFill>
                  <w14:solidFill>
                    <w14:schemeClr w14:val="tx1"/>
                  </w14:solidFill>
                </w14:textFill>
              </w:rPr>
              <w:t xml:space="preserve">备注</w:t>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电动四轮吊桶车</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2</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电动保洁三轮洒水车800L</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3</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电动保洁车</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30</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659"/>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4</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中转站办公室装修，车辆保险等</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座</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含中转站办公用品，办公桌椅等</w:t>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5</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3T压缩车</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6</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保洁船</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条</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00"/>
        </w:trPr>
        <w:tc>
          <w:tcPr>
            <w:shd w:val="solid" w:color="ffffff" w:fill="auto"/>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7</w:t>
            </w:r>
            <w:r/>
          </w:p>
        </w:tc>
        <w:tc>
          <w:tcPr>
            <w:shd w:val="solid" w:color="ffffff" w:fill="auto"/>
            <w:tcBorders>
              <w:top w:val="single" w:color="auto" w:sz="6" w:space="0"/>
              <w:left w:val="single" w:color="auto" w:sz="6" w:space="0"/>
              <w:bottom w:val="single" w:color="auto"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垃圾桶240/L</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1800</w:t>
            </w:r>
            <w:r/>
          </w:p>
        </w:tc>
        <w:tc>
          <w:tcPr>
            <w:shd w:val="solid" w:color="ffffff" w:fill="auto"/>
            <w:tcBorders>
              <w:top w:val="single" w:color="auto" w:sz="6" w:space="0"/>
              <w:left w:val="single" w:color="auto" w:sz="6" w:space="0"/>
              <w:bottom w:val="single" w:color="auto" w:sz="6" w:space="0"/>
              <w:right w:val="single" w:color="auto" w:sz="6"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只</w:t>
            </w:r>
            <w:r/>
          </w:p>
        </w:tc>
        <w:tc>
          <w:tcPr>
            <w:shd w:val="solid" w:color="ffffff" w:fill="auto"/>
            <w:tcBorders>
              <w:top w:val="single" w:color="auto" w:sz="6" w:space="0"/>
              <w:left w:val="single" w:color="auto" w:sz="6" w:space="0"/>
              <w:bottom w:val="single" w:color="auto" w:sz="6" w:space="0"/>
              <w:right w:val="single" w:color="000000" w:sz="6" w:space="0"/>
            </w:tcBorders>
            <w:tcW w:w="1981"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00"/>
        </w:trPr>
        <w:tc>
          <w:tcPr>
            <w:shd w:val="solid" w:color="ffffff" w:fill="auto"/>
            <w:tcBorders>
              <w:top w:val="single" w:color="000000" w:sz="6" w:space="0"/>
              <w:left w:val="single" w:color="auto" w:sz="6" w:space="0"/>
              <w:bottom w:val="single" w:color="000000"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8</w:t>
            </w:r>
            <w:r/>
          </w:p>
        </w:tc>
        <w:tc>
          <w:tcPr>
            <w:shd w:val="solid" w:color="ffffff" w:fill="auto"/>
            <w:tcBorders>
              <w:top w:val="single" w:color="000000" w:sz="6" w:space="0"/>
              <w:left w:val="single" w:color="auto" w:sz="6" w:space="0"/>
              <w:bottom w:val="single" w:color="000000"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巡查车</w:t>
            </w:r>
            <w:r/>
          </w:p>
        </w:tc>
        <w:tc>
          <w:tcPr>
            <w:shd w:val="solid" w:color="ffffff" w:fill="auto"/>
            <w:tcBorders>
              <w:top w:val="single" w:color="auto" w:sz="6" w:space="0"/>
              <w:left w:val="single" w:color="auto" w:sz="6" w:space="0"/>
              <w:bottom w:val="single" w:color="auto"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1</w:t>
            </w:r>
            <w:r/>
          </w:p>
        </w:tc>
        <w:tc>
          <w:tcPr>
            <w:shd w:val="solid" w:color="ffffff" w:fill="auto"/>
            <w:tcBorders>
              <w:top w:val="single" w:color="auto" w:sz="6" w:space="0"/>
              <w:left w:val="single" w:color="auto" w:sz="6" w:space="0"/>
              <w:bottom w:val="single" w:color="auto" w:sz="6" w:space="0"/>
              <w:right w:val="none" w:color="000000" w:sz="4"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辆</w:t>
            </w:r>
            <w:r/>
          </w:p>
        </w:tc>
        <w:tc>
          <w:tcPr>
            <w:shd w:val="solid" w:color="ffffff" w:fill="auto"/>
            <w:tcBorders>
              <w:top w:val="single" w:color="auto" w:sz="6" w:space="0"/>
              <w:left w:val="single" w:color="auto" w:sz="6" w:space="0"/>
              <w:bottom w:val="single" w:color="000000" w:sz="6" w:space="0"/>
              <w:right w:val="single" w:color="000000" w:sz="6" w:space="0"/>
            </w:tcBorders>
            <w:tcW w:w="19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r>
        <w:trPr>
          <w:jc w:val="center"/>
          <w:trHeight w:val="550"/>
        </w:trPr>
        <w:tc>
          <w:tcPr>
            <w:shd w:val="solid" w:color="ffffff" w:fill="auto"/>
            <w:tcBorders>
              <w:top w:val="single" w:color="000000" w:sz="6" w:space="0"/>
              <w:left w:val="single" w:color="auto" w:sz="6" w:space="0"/>
              <w:bottom w:val="single" w:color="000000" w:sz="6" w:space="0"/>
              <w:right w:val="single" w:color="auto" w:sz="6" w:space="0"/>
            </w:tcBorders>
            <w:tcW w:w="742" w:type="dxa"/>
            <w:vAlign w:val="top"/>
            <w:textDirection w:val="lrTb"/>
            <w:noWrap w:val="false"/>
          </w:tcPr>
          <w:p>
            <w:pPr>
              <w:ind w:left="0" w:right="0"/>
              <w:jc w:val="center"/>
              <w:keepLines w:val="0"/>
              <w:keepNext w:val="0"/>
              <w:spacing w:before="0" w:beforeAutospacing="0" w:after="0" w:afterAutospacing="0"/>
              <w:rPr>
                <w:rFonts w:hint="default"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SA"/>
                <w14:textFill>
                  <w14:solidFill>
                    <w14:schemeClr w14:val="tx1"/>
                  </w14:solidFill>
                </w14:textFill>
              </w:rPr>
              <w:t xml:space="preserve">9</w:t>
            </w:r>
            <w:r/>
          </w:p>
        </w:tc>
        <w:tc>
          <w:tcPr>
            <w:shd w:val="solid" w:color="ffffff" w:fill="auto"/>
            <w:tcBorders>
              <w:top w:val="single" w:color="000000" w:sz="6" w:space="0"/>
              <w:left w:val="single" w:color="auto" w:sz="6" w:space="0"/>
              <w:bottom w:val="single" w:color="000000" w:sz="6" w:space="0"/>
              <w:right w:val="single" w:color="auto" w:sz="6" w:space="0"/>
            </w:tcBorders>
            <w:tcW w:w="317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空调</w:t>
            </w:r>
            <w:r/>
          </w:p>
        </w:tc>
        <w:tc>
          <w:tcPr>
            <w:shd w:val="solid" w:color="ffffff" w:fill="auto"/>
            <w:tcBorders>
              <w:top w:val="single" w:color="000000" w:sz="6" w:space="0"/>
              <w:left w:val="single" w:color="auto" w:sz="6" w:space="0"/>
              <w:bottom w:val="single" w:color="000000" w:sz="6" w:space="0"/>
              <w:right w:val="single" w:color="auto" w:sz="6" w:space="0"/>
            </w:tcBorders>
            <w:tcW w:w="1203"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3</w:t>
            </w:r>
            <w:r/>
          </w:p>
        </w:tc>
        <w:tc>
          <w:tcPr>
            <w:shd w:val="solid" w:color="ffffff" w:fill="auto"/>
            <w:tcBorders>
              <w:top w:val="single" w:color="000000" w:sz="6" w:space="0"/>
              <w:left w:val="single" w:color="auto" w:sz="6" w:space="0"/>
              <w:bottom w:val="single" w:color="000000" w:sz="6" w:space="0"/>
              <w:right w:val="single" w:color="auto" w:sz="6" w:space="0"/>
            </w:tcBorders>
            <w:tcW w:w="1380"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t xml:space="preserve">台</w:t>
            </w:r>
            <w:r/>
          </w:p>
        </w:tc>
        <w:tc>
          <w:tcPr>
            <w:shd w:val="solid" w:color="ffffff" w:fill="auto"/>
            <w:tcBorders>
              <w:top w:val="single" w:color="auto" w:sz="6" w:space="0"/>
              <w:left w:val="single" w:color="auto" w:sz="6" w:space="0"/>
              <w:bottom w:val="single" w:color="000000" w:sz="6" w:space="0"/>
              <w:right w:val="single" w:color="000000" w:sz="6" w:space="0"/>
            </w:tcBorders>
            <w:tcW w:w="1981"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14:textFill>
                  <w14:solidFill>
                    <w14:schemeClr w14:val="tx1"/>
                  </w14:solidFill>
                </w14:textFill>
              </w:rPr>
            </w:r>
            <w:r/>
          </w:p>
        </w:tc>
      </w:tr>
    </w:tbl>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四、服务</w:t>
      </w:r>
      <w:r>
        <w:rPr>
          <w:rFonts w:hint="eastAsia" w:ascii="黑体" w:hAnsi="黑体" w:eastAsia="黑体"/>
          <w:color w:val="000000" w:themeColor="text1"/>
          <w:sz w:val="28"/>
          <w:szCs w:val="28"/>
          <w:highlight w:val="white"/>
          <w:lang w:val="en-US" w:eastAsia="zh-CN"/>
          <w14:textFill>
            <w14:solidFill>
              <w14:schemeClr w14:val="tx1"/>
            </w14:solidFill>
          </w14:textFill>
        </w:rPr>
        <w:t xml:space="preserve">作业</w:t>
      </w:r>
      <w:r>
        <w:rPr>
          <w:rFonts w:hint="eastAsia" w:ascii="黑体" w:hAnsi="黑体" w:eastAsia="黑体"/>
          <w:color w:val="000000" w:themeColor="text1"/>
          <w:sz w:val="28"/>
          <w:szCs w:val="28"/>
          <w:highlight w:val="white"/>
          <w14:textFill>
            <w14:solidFill>
              <w14:schemeClr w14:val="tx1"/>
            </w14:solidFill>
          </w14:textFill>
        </w:rPr>
        <w:t xml:space="preserve">标准</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（一）道路、街巷</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1.道路、街巷保洁标准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道路、街巷路面废弃物控制指标应符合下列规定，但在同一单位长度内不得超过单位废弃物总数的50%：</w:t>
      </w:r>
      <w:r/>
    </w:p>
    <w:tbl>
      <w:tblPr>
        <w:tblStyle w:val="660"/>
        <w:tblW w:w="8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2"/>
        <w:gridCol w:w="1602"/>
        <w:gridCol w:w="1278"/>
        <w:gridCol w:w="1260"/>
        <w:gridCol w:w="1800"/>
        <w:gridCol w:w="1440"/>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果皮（片/千平方米）</w:t>
            </w:r>
            <w:r/>
          </w:p>
        </w:tc>
        <w:tc>
          <w:tcPr>
            <w:shd w:val="clear" w:color="auto" w:fill="auto"/>
            <w:tcBorders>
              <w:top w:val="single" w:color="auto" w:sz="4" w:space="0"/>
              <w:left w:val="none" w:color="000000" w:sz="4" w:space="0"/>
              <w:bottom w:val="single" w:color="auto" w:sz="4" w:space="0"/>
              <w:right w:val="single" w:color="auto" w:sz="4" w:space="0"/>
            </w:tcBorders>
            <w:tcW w:w="1602"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纸屑、塑膜（片/千平方米）</w:t>
            </w:r>
            <w:r/>
          </w:p>
        </w:tc>
        <w:tc>
          <w:tcPr>
            <w:shd w:val="clear" w:color="auto" w:fill="auto"/>
            <w:tcBorders>
              <w:top w:val="single" w:color="auto" w:sz="4" w:space="0"/>
              <w:left w:val="none" w:color="000000" w:sz="4" w:space="0"/>
              <w:bottom w:val="single" w:color="auto" w:sz="4" w:space="0"/>
              <w:right w:val="single" w:color="auto" w:sz="4" w:space="0"/>
            </w:tcBorders>
            <w:tcW w:w="1278"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烟蒂（片/千平方米）</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痰迹（处/千平方米）</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污水（平方米/千平方米）</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其他（处/千平方米）</w:t>
            </w:r>
            <w:r/>
          </w:p>
        </w:tc>
      </w:tr>
      <w:tr>
        <w:trPr>
          <w:jc w:val="center"/>
          <w:trHeight w:val="597"/>
        </w:trPr>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602"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78"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≤0.5</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left="0" w:right="0" w:firstLine="480"/>
              <w:jc w:val="both"/>
              <w:keepLines w:val="0"/>
              <w:keepNext w:val="0"/>
              <w:spacing w:before="0" w:beforeAutospacing="0" w:after="0" w:afterAutospacing="0"/>
              <w:widowControl w:val="off"/>
              <w:rPr>
                <w:rFonts w:hint="eastAsia" w:ascii="仿宋" w:hAnsi="仿宋" w:eastAsia="仿宋" w:cs="Times New Roman"/>
                <w:color w:val="000000" w:themeColor="text1"/>
                <w:sz w:val="24"/>
                <w:szCs w:val="24"/>
                <w:highlight w:val="white"/>
                <w14:textFill>
                  <w14:solidFill>
                    <w14:schemeClr w14:val="tx1"/>
                  </w14:solidFill>
                </w14:textFill>
              </w:rPr>
              <w:suppressLineNumbers w:val="0"/>
            </w:pPr>
            <w:r>
              <w:rPr>
                <w:rFonts w:hint="eastAsia" w:ascii="仿宋" w:hAnsi="仿宋" w:eastAsia="仿宋" w:cs="仿宋"/>
                <w:color w:val="000000" w:themeColor="text1"/>
                <w:sz w:val="24"/>
                <w:szCs w:val="24"/>
                <w:highlight w:val="white"/>
                <w:lang w:val="en-US" w:eastAsia="zh-CN" w:bidi="ar"/>
                <w14:textFill>
                  <w14:solidFill>
                    <w14:schemeClr w14:val="tx1"/>
                  </w14:solidFill>
                </w14:textFill>
              </w:rPr>
              <w:t xml:space="preserve">≤2</w:t>
            </w:r>
            <w:r/>
          </w:p>
        </w:tc>
      </w:tr>
    </w:tbl>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1.1全路段清扫、保洁、清运无死角，无淤泥渣土，从墙根到墙根做到全方位保洁，路面（快慢车道、人行道）、广场、绿化带无暴露、漂浮垃圾，无瓜皮，果壳，烟蒂，纸屑，烟头，包装纸、箱、盒、污染物，挂带物等物品，街巷作业与垃圾清运工作有机结合，在清运人员对垃圾容器的垃圾清运后，对百姓居民临时产生的垃圾和垃圾容器周边的零星垃圾由保洁员清扫、清运、清理。临时产生的垃圾，主要干道20分钟内解决，次要干道30分钟内解决；</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1.2路面无漏扫，漏落垃圾；每日清扫作业第一遍清扫每日不得超过8:00点结束，第二遍不得超过14:00结束，高温天气（35度以上）第二遍清扫可适当提前或推迟结束，主次干道、街巷、人行道、垃圾容器、树穴等周边应整洁，实现巡回保洁，路面见本色，路牙无积泥；</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1.3道路、街巷两侧垃圾容器保洁达到日产日清，容器内垃圾不得超过2/3，箱体至少一日一擦，三日一洗。并做好垃圾容器的维护，不得出现由于作业人员疏于管理或故意破坏垃圾容器的现象，外观整洁；</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1.4街道保洁区域应保证洒水清洗，主要干道每周不少于2次，次要干道及工业园区道路每周不少于1次；及时组织人员配合路面冲洗，要先推水，后清扫，垃圾污物及时清运，禁止堆放在雨水口边；</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1.5沿街绿化落叶要及时清扫清运。在上级有要求或者大风、落叶时、节假日期间要加大巡回保洁力度，暴雨期间安排人员及时清理排水口处落叶等垃圾，确保排水口正常排水；</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1.6清扫冲洗保洁要做到：路面、路牙（盖板、雨水口、巷口）、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1.7确保具备洒水条件的道路进行机械化洒水作业，机械作业率必须达到保洁面积80%，主干道必须做到每天机械洒水作业两次以上；次要干道做到每周一次以上。</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1.8职工上岗作业，要注意行人和来往车辆，作业时不扬尘，不扰民，礼貌待人；</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1.9降雪天气及时组织铲雪作业，道路、街巷融雪后，路面灰渣及其他杂物应及时清扫干净；</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1.10必须无条件完成节假日、重大检查、重要保障任务及突击任务时的清扫保洁工作，并保质保量按时完成各级下达的各项工作任务；</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1.11及时处理道路沿线环卫设施上的“牛皮癣”，并不得在清除“牛皮癣”时损坏公共设施，在采用覆盖手段清除时，要注意覆盖颜色、形状、大小须与周边环境协调；</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2.农村保洁标准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2.1农路桥渠涵：路肩边坡排水沟整理到位；路肩边坡无高草（不高于15厘米）、无种植；路面（桥面）干净整洁，无堆积、无占道、无抛洒物，用地范围内无摊晒农作物，桥下无堆积物、住人、停泊船只等现象；路口拐弯处无遮挡视线的障碍物。沟渠内外无飘洒垃圾、杂草、秸秆等阻水物。农村通居道路须达清洁要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2.2垃圾收集处理：垃圾桶、分类亭、中转点合理设置，设施完好，干净整洁；所有道路、河坡、渠涵等无暴露垃圾；垃圾中转点设施完好、能正常满足垃圾中转；垃圾运输车车容整洁、车况良好、密闭运输。</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2.3畜禽粪污治理：无露天粪污点，无畜禽粪污直排入河等现象。对发现的粪污乱排现象应及时制止并立即向镇村两级上报。</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2.4秸秆禁烧禁抛：夏收、夏种（5月20日－6月30日）与秋收、秋种（10月20日－11月20日）期间（可根据实际收获期进行调整）检查发现违规烧抛秸秆现象,应及时做好制止并立即向所在村干部报告。</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（二）河道保洁标准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1.河道保洁作业:淡季（每年11月至次年3月）保洁每月不少于 10天，每天不少于7小时，旺季（每年4月至10月）保洁每月不低于 26 天，每天不少于7小时。其余时间巡回河道河面(在上级有要求或者大风、落叶时、节假日期间保洁船进行巡回保洁，工作时间服从工作要求)。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2.保洁船巡回保洁:河道河面由自动保洁船进行全面的巡回保洁，收集漂浮于水面的水生植物、白色垃圾及动物尸体。</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3.河道长效化管理标准: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3.1水面:无恶性水生植物，无漂浮物、漂浮垃圾，无未经批准设置的网具、网簖、地笼、沉船等阻水设施、障碍物，河水洁净，河道内无动物尸体。</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3.2发现以下情况需上报至丁堰镇人居办、河长办，如未按规定上报且被上级部门发现并通报的由第三方环卫公司按要求处理: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①河道有网箱、网簖、笼网、地网;</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②河坡有破损,有新增垦坡种植,新增侵占河坡河堤现象;</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③有乱堆乱放、有新增河面障碍物、有养殖粪便直排和渗漏。</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3.3打捞垃圾上岸处置：</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①将打捞垃圾分类到位，不得乱堆在河坡上；</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②动物尸体由市统一提供收集袋，将打捞的动物尸体装袋或装桶后按市规定进行无害化处理;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③不可焚烧的水花生、水葫芦等有害水草垃圾由所在村居就近提供地点；</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④在保洁船上配备收集篮收集各类白色垃圾漂浮物，直接送到河岸上垃圾桶或按村居指定地点堆放，并负责清运处理。</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（三）公厕保洁标准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1.公厕实行巡回保洁，随脏随保，地面清洁无痕迹、坑位无陈粪迹；坑坡无陈粪便，便纸；小便池畅通，池内无隔日杂物，池壁无尿垢；</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2.保持屋顶墙壁，门窗纱，地面蹲台，便器，隔断板，墩布池，挂衣钩等各种设施、设备清洁卫生，无积尿，积水，结冰，杂物，厕所六面无陈蜘蛛网；</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3.厕所外部卫生责任区环境干净整洁，保持公厕周围三米内的环境卫生整洁干净；</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公厕整洁有序，无乱写乱画，无蚊蝇，无臭味，无疑碱污物，无乱堆物品，无暴露便纸、烟头、痰迹等污物；厕所管道堵塞，粪井满溢，设施损坏(老年扶手，脚踏板，蹲坑，座氮门窗纱，井口，井盖，井圈，厕牌，宣传牌，瓷砖等)及水电有问题，及时维修，及时解决；</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5.清扫保洁时设置提示标志(正在保洁，请稍等，谢谢合作)，地面保洁时设置防滑标志，文字清晰；检查公厕内水，电设施，确保安全；</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6.公厕的卫生保洁控制指标应符合：废弃物≤2（个），废弃物停滞时间≤30分钟苍蝇≤2只；</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（四）绿化管护标准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1.绿化池、带，广场做到全天候保洁，不得有各类暴露垃圾，果皮、纸屑、烟蒂等杂物，不得有枯萎杂草；</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2.及时清除青杂草，青杂草不得超过5-10公分；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3.保持绿化景观的整体性，不得任意损坏所养护的绿化；</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4.发现所有养护的绿化树木出现倒、歪等现象要及时扶正，有拉挂物，虫窝等要及时清除，发现有枯死现象的树木或苗木必须报告主管单位批准后及时挖除；</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5.发现所养护的绿化遭到人为破坏要及时制止，遇有焚烧等现象要及时扑灭；</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（五）垃圾收集清运标准：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清运范围：按标的范围内设置的垃圾收集点及农村垃圾收集点的生活及少量建筑垃圾、无主垃圾和非生活垃圾等，不负责运输大面积拆迁和其他建设工程垃圾、危险废弃物。</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每日早上9：00，必须将垃圾桶倾倒完毕，收集作业完成后，应及时清理场地，并将垃圾桶复位，盖上桶盖，收集点及周围2-3米内应干净整洁，无撒落，存留垃圾。随时检查垃圾桶，桶内垃圾不超过1/2。每周对垃圾桶进行擦洗一次，不允许桶外有成片污垢，随时见桶本色。片区内不得有垃圾堆积，无主垃圾接通知后必须及时清运干净。</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2.对清运范围内的各类垃圾及时循环清运作业，做到不落地收集清运、无抛、洒、滴、漏、扬尘等现象，不得擅自移动垃圾设施，不得乱堆乱放，不得焚烧垃圾；</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3.垃圾容器3米内无卫生死角，周围清洁，垃圾按规定要求做到及时清运至垃圾中转站，不得隔日收集清运，不得随意倾倒在中转站外任何地点；</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4.运输车辆车容应整洁，标志应清晰，车体外部无污物、灰垢；装运垃圾应配备篷布或盖板，运输垃圾应密闭，在运输过程中无垃圾扬、撒、拖挂和污水滴漏，如篷布或盖板损坏，应及时更换或修整；</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6.垃圾容器要确保基础牢固如发现损坏要及时更换，并做到及时保洁，清掏。</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7.夏秋季要定时对垃圾收集设施喷洒灭蚊药剂。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8.垃圾收集桶（箱）定位设置，便于使用和清运，不妨碍交通，不影响市容，无残缺、破损，封闭性好，外面干净，摆放整齐。设施移动后能及时复位，设施外观整洁、无明显污迹；设施周围环境整洁，无散落垃圾，对破损设施能及时更换或修复；各类工具摆放整齐有序，并按规定用途使用。</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（六）垃圾中转站及中转点作业标准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1.全镇收集到中转站的生活垃圾必须及时压缩中转，不得有积压，做到日产日清。 </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2.必须配备专业机械操作人员操作机械，制定各项操作制度及安全制度，定期检查压榨设备及电路使用情况，如发现有安全隐患应及时排除。</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ab/>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3.不得拒收本镇范围内运送至垃圾中转站的生活垃圾。</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4.垃圾集中收集及无害化处置率达到100%，垃圾中转数量必须达到市级下达给镇级的任务数。</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5.不得违规操作，如违规操作所引起的一切后果由环卫公司自行承担相关责任。</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6.中转站及中转点内要保持干净整洁，不准乱放工具，不许堆放杂物，不影响车辆进出及操作，力求地面操作台保持干净，无污物；垃圾中转站保洁范围5米内要求整洁，管理人员尽量管好垃圾清运人员，要有秩序倾倒垃圾，不要大声喧哗及打闹以免影响周边居民休息；</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7.站（点）内墙壁及机械部分要求无蜘蛛网，无污垢等，起落架及大箱外整洁，无杂物，墙壁干净，门窗整洁，无乱贴，乱画，墙上需张贴站内管理规章制度，同时要保持干净，完整；每天下班前必须对坑内进行清掏，做到坑内无垃圾，无积水，无蛆，下水通畅；站内、坑内不得有积水，以减少蚊蝇的滋生地，要按照规定要求经常喷洒灭蝇药及进行拍打，做到中转站（点）内无蚊蝇(视野内不超过3只)。</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（七）工业园区保洁标准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1.按照标准配置必要的保洁人员及清运工，配备必要的垃圾收集容器及机械化作业车辆；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2.垃圾按时收集清运，上8点前完成首轮清运，庄家桥、陈草路点位每日两清，集点场地清洁，无散落、无污水、无异味，垃圾桶摆放合理，不影响交通与投放，严禁焚烧垃圾；</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3.道路与公共区域保洁，道路路面可视范围内无堆积垃圾、杂物，雨水井、排水箅畅通、清洁，绿化带、杆线、树木无悬挂或裸露垃圾，及时清理沿线两侧“牛皮癣”；</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4.专项保障，圆满完成市、镇级重大活动保障任务，特殊天气（如暴雨、刮风、下雪等）后及时协助完成路障清理等工作。</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（八）巡查上报</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在工作过程中，对发现的农村畜禽粪污乱排、农作物秸秆焚烧及乱抛现象、建筑垃圾，要及时上报镇村管理部门。</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（九）环卫公共设施管护标准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1.按照标准配置必要的垃圾收集容器及机械化作业车辆；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2.保持各类设施的完好，破旧、损坏的环卫设施应及时更换；</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3.垃圾收集（保洁车）统一规范，外观完好整洁，清运中无抛、洒、滴、漏现象；</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4.道路沿线环卫设施上“牛皮癣”和破旧横幅按要求及时处理；</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5.夏季应对垃圾设施设备孳生的蚊蝇、蛆虫实施药物消杀；</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6.中转站机械及其用房、库房、办公室等公用设施保持完好无损，不得随意改变用途，中转站内的绿化苗木必须保持完好，不得随意挖损移栽。</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（十）人员及办公场所需求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投标方投入的管理人员+保洁人员+驾驶员不少于90人。办公场所：中标后须在招标方有固定的办公场所，停车场地（用于停放环卫专用车辆等），自有或租赁均可。</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（十一）作业时间要求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每日上下午各一遍集中清扫，在清扫保洁时间内道路、街巷实施限时保洁，道路、街巷出现垃圾和漂浮物等现象在20分钟之内解决。作业时间满足实际需求,绿岛、绿化带、树池、树坑的保洁与道路、街巷清扫保洁同步进行。</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中转站运行（含垃圾转运）时间满足实际需求。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农村进出村主要道路、集镇道路实行集中晨扫，巡回保洁的方式，道路、街巷出现垃圾和漂浮物等现象，在30分钟内解决；村内其他道路，必须每周至少一次普扫，巡回保洁；河道长效保洁，无白色垃圾、漂浮物、动物死尸、水花生等有害植物；垃圾桶、池内垃圾日产日清。作业时间满足实际需求。</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保洁船河道保洁作业：淡季（每年11月至次年3月）保洁每月不少于10天每天不少于7小时，旺季（每年4月至10月）保洁每月不低于26天每天不低于7小时。其余时间巡回河道河面（在上级有要求或者大风、落叶时、节假日期间保洁船进行巡回保洁）</w:t>
      </w:r>
      <w:r/>
    </w:p>
    <w:p>
      <w:pPr>
        <w:ind w:left="0" w:right="0" w:firstLine="562"/>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（十二）特殊环卫任务</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遇重要接待、重大活动、节假日期间和灾害性天气等情形，需要特殊或应急环卫作业的，环卫公司无条件服从丁堰镇安排的突击性任务</w:t>
      </w: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。按镇规定的时间、范围、线路和保洁标准完成工作任务。</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有针对性地调整道路洒水车、垃圾清运车等机械化设备的作业范围和频率；合理调配保洁员加强巡回保洁，调高作业标准，按需调整工作时间。</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环卫公司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对超出项目服务范围、内容和标准要求的特殊环卫任务经费支出，由政府该事项牵头部门会同财政、纪委联合核定，并报镇政府同意后，以特殊环卫任务派工单方式，交办环卫公司落实。特殊环卫任务完成后，由政镇府该事项牵头部门牵头组织验收，镇财政及时办理经费结付手续。</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五、服务期限和地点</w:t>
      </w:r>
      <w:r/>
    </w:p>
    <w:p>
      <w:pPr>
        <w:ind w:firstLine="560"/>
        <w:spacing w:line="500" w:lineRule="exact"/>
        <w:rPr>
          <w:rFonts w:hint="eastAsia"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服务期限：</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中标后服务一年。合同期满，全年考核达到85分及以上，在服务内容、服务要求不变且不增加服务费用的前提下，经采购人集体研究决定，可以续签合同，最多续签两次。具体以采购人通知为准。</w:t>
      </w:r>
      <w:r/>
    </w:p>
    <w:p>
      <w:pPr>
        <w:ind w:firstLine="560"/>
        <w:spacing w:line="500" w:lineRule="exact"/>
        <w:rPr>
          <w:rFonts w:hint="default" w:ascii="仿宋" w:hAnsi="仿宋" w:eastAsia="仿宋"/>
          <w:color w:val="000000" w:themeColor="text1"/>
          <w:sz w:val="28"/>
          <w:szCs w:val="28"/>
          <w:highlight w:val="white"/>
          <w14:textFill>
            <w14:solidFill>
              <w14:schemeClr w14:val="tx1"/>
            </w14:solidFill>
          </w14:textFill>
        </w:rPr>
        <w:outlineLvl w:val="9"/>
      </w:pPr>
      <w:r>
        <w:rPr>
          <w:rFonts w:hint="eastAsia" w:ascii="仿宋" w:hAnsi="仿宋" w:eastAsia="仿宋"/>
          <w:color w:val="000000" w:themeColor="text1"/>
          <w:sz w:val="28"/>
          <w:szCs w:val="28"/>
          <w:highlight w:val="white"/>
          <w14:textFill>
            <w14:solidFill>
              <w14:schemeClr w14:val="tx1"/>
            </w14:solidFill>
          </w14:textFill>
        </w:rPr>
        <w:t xml:space="preserve">地点：</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如皋市丁堰镇</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14:textFill>
            <w14:solidFill>
              <w14:schemeClr w14:val="tx1"/>
            </w14:solidFill>
          </w14:textFill>
        </w:rPr>
        <w:t xml:space="preserve">六、考核方案</w:t>
      </w:r>
      <w:r/>
    </w:p>
    <w:p>
      <w:pPr>
        <w:ind w:left="0" w:right="0" w:firstLine="562"/>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（一）农村人居环境（垃圾清运）</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1.考核方式为每周随机选取2-3天作为考核日，每个考核日仅选取一个村居作为考核对象，每月对10个村居实现全覆盖；</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2.每个考核日通过随机抽签的形式选取一个村居作为检查对象（于当日上午9:15到党政办公室进行抽签并备案），考核时间为上午9:30-10:30。</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3.镇人居办对环卫公司每月评分为10个村居得分的平均数，季度考核得分为该季度三个月得分的平均数。</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4.另设《丁堰镇村（社区）对环卫公司农村垃圾清运考核打分表》（详见附件2）和《丁堰镇群众代表（社会群体）对环卫公司农村垃圾清运考核打分表》（详见附件3）。村（社区）对环卫公司考核频率为1个月/次，由各村自行组织，考核结果报人居办汇总。群众代表（社会群体）对环卫公司打分频率为1个季度/次，由人居办和城管中队共同组织。</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5.农村人居环境季度汇总得分由人居办扎口汇总，季度总得分计算方式为：季度汇总得分=人居办考核打分*0.6+村居打分*0.2+群众代表打分*0.2</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（二）镇区环境：</w:t>
      </w:r>
      <w:r/>
    </w:p>
    <w:p>
      <w:pPr>
        <w:ind w:firstLine="560"/>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1.考核方式为第一个月每天进行考核，每个考核日对所有保洁类</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型的区域（道路街巷按路段、公厕按点位、垃圾中转站固定位）作为考核对象；如考核达到95%以上，第二个月每周随机选取 3 天作为考核日，每个考核日选取对应保洁类型的 5-6 个重点区域（道路街巷按路段、公厕按点位、垃圾中转站固定位）作为考核对象；一个季度考核达到95%以上，每周随机选取 1-2 天作为考核日，每个考核日选取对应保洁类型的 1-2 个重点区域（道路街巷按路段、公厕按点位、垃圾中转站固定位）作为考核对象，每月实现所有重点区域全覆盖。反之未达到标准（95%以上）的，按每天进行考核。（考核内容见附件4）</w:t>
      </w:r>
      <w:r/>
    </w:p>
    <w:p>
      <w:pPr>
        <w:ind w:firstLine="560"/>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2.每个考核日通过随机抽签的形式确定当日考核区域（于当日上午9:15到综合行政执法和安全监督管理办公室进行抽签并备案）；重大活动期间，额外增加 1次随机考核。</w:t>
      </w:r>
      <w:r/>
    </w:p>
    <w:p>
      <w:pPr>
        <w:ind w:firstLine="560"/>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3.该打分表为单个考核区域得分表，环卫公司每月评分为当月所有考核区域得分的平均数，季度得分为该季度三个月月度得分的平均数。</w:t>
      </w:r>
      <w:r/>
    </w:p>
    <w:p>
      <w:pPr>
        <w:ind w:firstLine="560"/>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4.</w:t>
      </w:r>
      <w:r>
        <w:rPr>
          <w:rFonts w:hint="eastAsia" w:ascii="仿宋" w:hAnsi="仿宋" w:eastAsia="仿宋" w:cs="Times New Roman"/>
          <w:color w:val="000000" w:themeColor="text1"/>
          <w:sz w:val="28"/>
          <w:szCs w:val="28"/>
          <w:highlight w:val="white"/>
          <w14:textFill>
            <w14:solidFill>
              <w14:schemeClr w14:val="tx1"/>
            </w14:solidFill>
          </w14:textFill>
        </w:rPr>
        <w:t xml:space="preserve">另设《丁堰镇村（社区）对环卫公司厕所保洁考核打分表》（详见附表</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5</w:t>
      </w:r>
      <w:r>
        <w:rPr>
          <w:rFonts w:hint="eastAsia" w:ascii="仿宋" w:hAnsi="仿宋" w:eastAsia="仿宋" w:cs="Times New Roman"/>
          <w:color w:val="000000" w:themeColor="text1"/>
          <w:sz w:val="28"/>
          <w:szCs w:val="28"/>
          <w:highlight w:val="white"/>
          <w14:textFill>
            <w14:solidFill>
              <w14:schemeClr w14:val="tx1"/>
            </w14:solidFill>
          </w14:textFill>
        </w:rPr>
        <w:t xml:space="preserve">）和《丁堰镇群众代表对环卫公司环境卫生考核打分表》（详见附表</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6</w:t>
      </w:r>
      <w:r>
        <w:rPr>
          <w:rFonts w:hint="eastAsia" w:ascii="仿宋" w:hAnsi="仿宋" w:eastAsia="仿宋" w:cs="Times New Roman"/>
          <w:color w:val="000000" w:themeColor="text1"/>
          <w:sz w:val="28"/>
          <w:szCs w:val="28"/>
          <w:highlight w:val="white"/>
          <w14:textFill>
            <w14:solidFill>
              <w14:schemeClr w14:val="tx1"/>
            </w14:solidFill>
          </w14:textFill>
        </w:rPr>
        <w:t xml:space="preserve">）。</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社区对环卫公司厕所保洁打分频率为每天一次，由社区自行组织，每月底将所有考核结果汇总报综合行政执法和安全监督管理办公室</w:t>
      </w:r>
      <w:r>
        <w:rPr>
          <w:rFonts w:hint="eastAsia" w:ascii="仿宋" w:hAnsi="仿宋" w:eastAsia="仿宋" w:cs="Times New Roman"/>
          <w:color w:val="000000" w:themeColor="text1"/>
          <w:sz w:val="28"/>
          <w:szCs w:val="28"/>
          <w:highlight w:val="white"/>
          <w14:textFill>
            <w14:solidFill>
              <w14:schemeClr w14:val="tx1"/>
            </w14:solidFill>
          </w14:textFill>
        </w:rPr>
        <w:t xml:space="preserve">。</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群众代表对环卫公司考核打分</w:t>
      </w:r>
      <w:r>
        <w:rPr>
          <w:rFonts w:hint="eastAsia" w:ascii="仿宋" w:hAnsi="仿宋" w:eastAsia="仿宋" w:cs="Times New Roman"/>
          <w:color w:val="000000" w:themeColor="text1"/>
          <w:sz w:val="28"/>
          <w:szCs w:val="28"/>
          <w:highlight w:val="white"/>
          <w14:textFill>
            <w14:solidFill>
              <w14:schemeClr w14:val="tx1"/>
            </w14:solidFill>
          </w14:textFill>
        </w:rPr>
        <w:t xml:space="preserve">频率为为一季度一次</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由综合行政执法和安全监督管理办公室和人居办共同组织。</w:t>
      </w:r>
      <w:r/>
    </w:p>
    <w:p>
      <w:pPr>
        <w:ind w:firstLine="560"/>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5.镇区环境卫生</w:t>
      </w:r>
      <w:r>
        <w:rPr>
          <w:rFonts w:hint="eastAsia" w:ascii="仿宋" w:hAnsi="仿宋" w:eastAsia="仿宋" w:cs="Times New Roman"/>
          <w:color w:val="000000" w:themeColor="text1"/>
          <w:sz w:val="28"/>
          <w:szCs w:val="28"/>
          <w:highlight w:val="white"/>
          <w14:textFill>
            <w14:solidFill>
              <w14:schemeClr w14:val="tx1"/>
            </w14:solidFill>
          </w14:textFill>
        </w:rPr>
        <w:t xml:space="preserve">季度汇总得分由</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综合行政执法和安全监督管理办公室</w:t>
      </w:r>
      <w:r>
        <w:rPr>
          <w:rFonts w:hint="eastAsia" w:ascii="仿宋" w:hAnsi="仿宋" w:eastAsia="仿宋" w:cs="Times New Roman"/>
          <w:color w:val="000000" w:themeColor="text1"/>
          <w:sz w:val="28"/>
          <w:szCs w:val="28"/>
          <w:highlight w:val="white"/>
          <w14:textFill>
            <w14:solidFill>
              <w14:schemeClr w14:val="tx1"/>
            </w14:solidFill>
          </w14:textFill>
        </w:rPr>
        <w:t xml:space="preserve">汇总，季度总得分计算方式为：季度汇总得分=</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综合执法局</w:t>
      </w:r>
      <w:r>
        <w:rPr>
          <w:rFonts w:hint="eastAsia" w:ascii="仿宋" w:hAnsi="仿宋" w:eastAsia="仿宋" w:cs="Times New Roman"/>
          <w:color w:val="000000" w:themeColor="text1"/>
          <w:sz w:val="28"/>
          <w:szCs w:val="28"/>
          <w:highlight w:val="white"/>
          <w14:textFill>
            <w14:solidFill>
              <w14:schemeClr w14:val="tx1"/>
            </w14:solidFill>
          </w14:textFill>
        </w:rPr>
        <w:t xml:space="preserve">打分*0.</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8</w:t>
      </w:r>
      <w:r>
        <w:rPr>
          <w:rFonts w:hint="eastAsia" w:ascii="仿宋" w:hAnsi="仿宋" w:eastAsia="仿宋" w:cs="Times New Roman"/>
          <w:color w:val="000000" w:themeColor="text1"/>
          <w:sz w:val="28"/>
          <w:szCs w:val="28"/>
          <w:highlight w:val="white"/>
          <w14:textFill>
            <w14:solidFill>
              <w14:schemeClr w14:val="tx1"/>
            </w14:solidFill>
          </w14:textFill>
        </w:rPr>
        <w:t xml:space="preserve">+</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社区</w:t>
      </w:r>
      <w:r>
        <w:rPr>
          <w:rFonts w:hint="eastAsia" w:ascii="仿宋" w:hAnsi="仿宋" w:eastAsia="仿宋" w:cs="Times New Roman"/>
          <w:color w:val="000000" w:themeColor="text1"/>
          <w:sz w:val="28"/>
          <w:szCs w:val="28"/>
          <w:highlight w:val="white"/>
          <w14:textFill>
            <w14:solidFill>
              <w14:schemeClr w14:val="tx1"/>
            </w14:solidFill>
          </w14:textFill>
        </w:rPr>
        <w:t xml:space="preserve">打分*0.</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1</w:t>
      </w:r>
      <w:r>
        <w:rPr>
          <w:rFonts w:hint="eastAsia" w:ascii="仿宋" w:hAnsi="仿宋" w:eastAsia="仿宋" w:cs="Times New Roman"/>
          <w:color w:val="000000" w:themeColor="text1"/>
          <w:sz w:val="28"/>
          <w:szCs w:val="28"/>
          <w:highlight w:val="white"/>
          <w14:textFill>
            <w14:solidFill>
              <w14:schemeClr w14:val="tx1"/>
            </w14:solidFill>
          </w14:textFill>
        </w:rPr>
        <w:t xml:space="preserve">+群众代表打分*0.</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1</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（三）河道管护：</w:t>
      </w:r>
      <w:r/>
    </w:p>
    <w:p>
      <w:pPr>
        <w:ind w:firstLine="560"/>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1.考核方式为每周随机选取2-3天作为考核日，每个考核日仅选取一个村居作为考核对象，每月对相关村居实现全覆盖（考核内容详见附表7）；</w:t>
      </w:r>
      <w:r/>
    </w:p>
    <w:p>
      <w:pPr>
        <w:ind w:firstLine="560"/>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2.每个考核日通过随机抽签的形式选取一个村居作为检查对象（于当日上午9:15到党政办公室进行抽签并备案），考核时间为上午9:30-10:30。</w:t>
      </w:r>
      <w:r/>
    </w:p>
    <w:p>
      <w:pPr>
        <w:ind w:firstLine="560"/>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3.镇河长办对环卫公司每月评分为相关村居得分的平均数，季度考核得分为该季度三个月得分的平均数。</w:t>
      </w:r>
      <w:r/>
    </w:p>
    <w:p>
      <w:pPr>
        <w:ind w:firstLine="560"/>
        <w:rPr>
          <w:rFonts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4.另设《丁堰镇村（社区）对环卫公司河道管护考核打分表》（详见附表8）和《丁堰镇群众代表（社会群体）对环卫公司河道管护考核打分表》（详见附表9）。村（社区）对环卫公司考核频率为一个月一次，由各村自行组织，考核结果报河长办汇总。群众代表（社会群体）对环卫公司打分频率为一季度一次，由河长办和相关村居共同组织。</w:t>
      </w:r>
      <w:r/>
    </w:p>
    <w:p>
      <w:pPr>
        <w:ind w:firstLine="560"/>
        <w:rPr>
          <w:rFonts w:hint="eastAsia" w:ascii="仿宋" w:hAnsi="仿宋" w:eastAsia="仿宋" w:cs="Times New Roman"/>
          <w:color w:val="000000" w:themeColor="text1"/>
          <w:sz w:val="28"/>
          <w:szCs w:val="28"/>
          <w:highlight w:val="white"/>
          <w14:textFill>
            <w14:solidFill>
              <w14:schemeClr w14:val="tx1"/>
            </w14:solidFill>
          </w14:textFill>
        </w:rPr>
      </w:pPr>
      <w:r>
        <w:rPr>
          <w:rFonts w:hint="eastAsia" w:ascii="仿宋" w:hAnsi="仿宋" w:eastAsia="仿宋" w:cs="Times New Roman"/>
          <w:color w:val="000000" w:themeColor="text1"/>
          <w:sz w:val="28"/>
          <w:szCs w:val="28"/>
          <w:highlight w:val="white"/>
          <w14:textFill>
            <w14:solidFill>
              <w14:schemeClr w14:val="tx1"/>
            </w14:solidFill>
          </w14:textFill>
        </w:rPr>
        <w:t xml:space="preserve">5.河道管护季度汇总得分由河长办扎口汇总，季度总得分计算方式为：季度汇总得分=河长办考核打分*0.6+村居打分*0.2+群众代表打分*0.2</w:t>
      </w:r>
      <w:r>
        <w:rPr>
          <w:rFonts w:hint="eastAsia" w:ascii="仿宋" w:hAnsi="仿宋" w:eastAsia="仿宋" w:cs="Times New Roman"/>
          <w:color w:val="000000" w:themeColor="text1"/>
          <w:sz w:val="28"/>
          <w:szCs w:val="28"/>
          <w:highlight w:val="white"/>
          <w:lang w:eastAsia="zh-CN"/>
          <w14:textFill>
            <w14:solidFill>
              <w14:schemeClr w14:val="tx1"/>
            </w14:solidFill>
          </w14:textFill>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（四）园区管护：</w:t>
      </w:r>
      <w:r/>
    </w:p>
    <w:p>
      <w:pPr>
        <w:ind w:firstLine="560"/>
        <w:rPr>
          <w:rFonts w:hint="eastAsia"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考核方式分园区办考核及企业考核。园区办考核：每月园区办根据日常巡查检查情况，对照《丁堰镇园区办对环卫公司垃圾清运考核打分表》（详见附件10）考核内容，对存在问题进行打分，总分80分，打分依据以巡查照片或监控为准；企业考核：每月月底，园区随机邀请3家企业填写《丁堰镇园区企业对环卫公司垃圾清运考核打分表》（详见附件11）总分20分，取3家企业平均分计计分。单月得分=园区办考核得分+企业考核得分，季度得分取3个月的平均得分计算。</w:t>
      </w:r>
      <w:r/>
    </w:p>
    <w:p>
      <w:pPr>
        <w:ind w:firstLine="562"/>
        <w:rPr>
          <w:rFonts w:hint="eastAsia" w:ascii="仿宋" w:hAnsi="仿宋" w:eastAsia="仿宋" w:cs="仿宋"/>
          <w:b/>
          <w:bCs/>
          <w:color w:val="000000" w:themeColor="text1"/>
          <w:sz w:val="28"/>
          <w:szCs w:val="28"/>
          <w:highlight w:val="white"/>
          <w14:textFill>
            <w14:solidFill>
              <w14:schemeClr w14:val="tx1"/>
            </w14:solidFill>
          </w14:textFill>
        </w:rPr>
      </w:pPr>
      <w:r>
        <w:rPr>
          <w:rFonts w:hint="eastAsia" w:ascii="仿宋" w:hAnsi="仿宋" w:eastAsia="仿宋" w:cs="Times New Roman"/>
          <w:b/>
          <w:bCs/>
          <w:color w:val="000000" w:themeColor="text1"/>
          <w:sz w:val="28"/>
          <w:szCs w:val="28"/>
          <w:highlight w:val="white"/>
          <w:lang w:val="en-US" w:eastAsia="zh-CN"/>
          <w14:textFill>
            <w14:solidFill>
              <w14:schemeClr w14:val="tx1"/>
            </w14:solidFill>
          </w14:textFill>
        </w:rPr>
        <w:t xml:space="preserve">注：以上考核要求详见公告附件《丁堰镇人居环境考核表（附件1-11）》</w:t>
      </w:r>
      <w:r/>
    </w:p>
    <w:p>
      <w:pPr>
        <w:ind w:left="0" w:right="0" w:firstLine="560"/>
        <w:jc w:val="both"/>
        <w:keepLines w:val="0"/>
        <w:keepNext w:val="0"/>
        <w:spacing w:before="0" w:beforeAutospacing="0" w:after="0" w:afterAutospacing="0"/>
        <w:widowControl w:val="off"/>
        <w:rPr>
          <w:rFonts w:hint="eastAsia" w:ascii="仿宋" w:hAnsi="仿宋" w:eastAsia="仿宋"/>
          <w:color w:val="000000" w:themeColor="text1"/>
          <w:sz w:val="28"/>
          <w:szCs w:val="28"/>
          <w:highlight w:val="white"/>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（五）考核结果及应用</w:t>
      </w:r>
      <w:r/>
    </w:p>
    <w:p>
      <w:pPr>
        <w:ind w:left="0" w:right="0" w:firstLine="560"/>
        <w:jc w:val="both"/>
        <w:keepLines w:val="0"/>
        <w:keepNext w:val="0"/>
        <w:spacing w:before="0" w:beforeAutospacing="0" w:after="0" w:afterAutospacing="0"/>
        <w:widowControl w:val="off"/>
        <w:rPr>
          <w:rFonts w:hint="eastAsia" w:ascii="仿宋" w:hAnsi="仿宋" w:eastAsia="仿宋"/>
          <w:color w:val="000000" w:themeColor="text1"/>
          <w:sz w:val="28"/>
          <w:szCs w:val="28"/>
          <w:highlight w:val="white"/>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考核结果与服务费用挂钩：若季度汇总得分在95分及以上，则当季度应得环卫经费总额拨付（年中标价*25%），若汇总得分低于95分，则低于95的部分，每0.1分折算200元经费予以扣除。每季度仅支付当季度50%的资金（年中标价*25%*50%）用于环卫清洁人员工资开支，剩余部分于年底按考核结果统一结算。若当月得汇总分低于80分，</w:t>
      </w:r>
      <w:r>
        <w:rPr>
          <w:rFonts w:hint="eastAsia" w:ascii="仿宋" w:hAnsi="仿宋" w:eastAsia="仿宋" w:cs="Times New Roman"/>
          <w:color w:val="000000" w:themeColor="text1"/>
          <w:sz w:val="28"/>
          <w:szCs w:val="28"/>
          <w:highlight w:val="white"/>
          <w:lang w:val="en-US" w:eastAsia="zh-CN"/>
          <w14:textFill>
            <w14:solidFill>
              <w14:schemeClr w14:val="tx1"/>
            </w14:solidFill>
          </w14:textFill>
        </w:rPr>
        <w:t xml:space="preserve">由招</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p>
    <w:p>
      <w:pPr>
        <w:ind w:firstLine="560"/>
        <w:spacing w:line="500" w:lineRule="exact"/>
        <w:rPr>
          <w:rFonts w:ascii="黑体" w:hAnsi="黑体" w:eastAsia="黑体"/>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lang w:val="en-US" w:eastAsia="zh-CN"/>
          <w14:textFill>
            <w14:solidFill>
              <w14:schemeClr w14:val="tx1"/>
            </w14:solidFill>
          </w14:textFill>
        </w:rPr>
        <w:t xml:space="preserve">七</w:t>
      </w:r>
      <w:r>
        <w:rPr>
          <w:rFonts w:hint="eastAsia" w:ascii="黑体" w:hAnsi="黑体" w:eastAsia="黑体"/>
          <w:color w:val="000000" w:themeColor="text1"/>
          <w:sz w:val="28"/>
          <w:szCs w:val="28"/>
          <w:highlight w:val="white"/>
          <w14:textFill>
            <w14:solidFill>
              <w14:schemeClr w14:val="tx1"/>
            </w14:solidFill>
          </w14:textFill>
        </w:rPr>
        <w:t xml:space="preserve">、付款方式</w:t>
      </w:r>
      <w:r/>
    </w:p>
    <w:p>
      <w:pPr>
        <w:ind w:firstLine="560"/>
        <w:spacing w:line="500" w:lineRule="exact"/>
        <w:shd w:val="clear" w:color="auto"/>
        <w:rPr>
          <w:rFonts w:hint="eastAsia" w:ascii="仿宋" w:hAnsi="仿宋" w:eastAsia="仿宋"/>
          <w:color w:val="000000" w:themeColor="text1"/>
          <w:sz w:val="28"/>
          <w:szCs w:val="28"/>
          <w:highlight w:val="white"/>
          <w14:textFill>
            <w14:solidFill>
              <w14:schemeClr w14:val="tx1"/>
            </w14:solidFill>
          </w14:textFill>
        </w:rPr>
        <w:outlineLvl w:val="1"/>
      </w:pPr>
      <w:r>
        <w:rPr>
          <w:rFonts w:hint="eastAsia" w:ascii="仿宋" w:hAnsi="仿宋" w:eastAsia="仿宋"/>
          <w:color w:val="000000" w:themeColor="text1"/>
          <w:sz w:val="28"/>
          <w:szCs w:val="28"/>
          <w:highlight w:val="white"/>
          <w:lang w:eastAsia="zh-CN"/>
          <w14:textFill>
            <w14:solidFill>
              <w14:schemeClr w14:val="tx1"/>
            </w14:solidFill>
          </w14:textFill>
        </w:rPr>
        <w:t xml:space="preserve">合同价款按季度等额支付，按实结算，支付款与作业人员数量、考核结果挂钩。</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每季度支付50%的当季经费用于支付工人工资，待全年考核结束后，按考核结果拨付剩余经费，</w:t>
      </w:r>
      <w:r>
        <w:rPr>
          <w:rFonts w:hint="eastAsia" w:ascii="仿宋" w:hAnsi="仿宋" w:eastAsia="仿宋"/>
          <w:color w:val="000000" w:themeColor="text1"/>
          <w:sz w:val="28"/>
          <w:szCs w:val="28"/>
          <w:highlight w:val="white"/>
          <w:lang w:eastAsia="zh-CN"/>
          <w14:textFill>
            <w14:solidFill>
              <w14:schemeClr w14:val="tx1"/>
            </w14:solidFill>
          </w14:textFill>
        </w:rPr>
        <w:t xml:space="preserve">每季终了后10日内，中标人提供经人居环境办公室业务考核人员每月考核的结果、分管领导签字确认的发票，交由镇审核上报审批后拨付上季费用。</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outlineLvl w:val="1"/>
      </w:pPr>
      <w:r>
        <w:rPr>
          <w:rFonts w:hint="eastAsia" w:ascii="黑体" w:hAnsi="黑体" w:eastAsia="黑体"/>
          <w:color w:val="000000" w:themeColor="text1"/>
          <w:sz w:val="28"/>
          <w:szCs w:val="28"/>
          <w:highlight w:val="white"/>
          <w:lang w:val="en-US" w:eastAsia="zh-CN"/>
          <w14:textFill>
            <w14:solidFill>
              <w14:schemeClr w14:val="tx1"/>
            </w14:solidFill>
          </w14:textFill>
        </w:rPr>
        <w:t xml:space="preserve">八</w:t>
      </w:r>
      <w:r>
        <w:rPr>
          <w:rFonts w:hint="eastAsia" w:ascii="黑体" w:hAnsi="黑体" w:eastAsia="黑体"/>
          <w:color w:val="000000" w:themeColor="text1"/>
          <w:sz w:val="28"/>
          <w:szCs w:val="28"/>
          <w:highlight w:val="white"/>
          <w14:textFill>
            <w14:solidFill>
              <w14:schemeClr w14:val="tx1"/>
            </w14:solidFill>
          </w14:textFill>
        </w:rPr>
        <w:t xml:space="preserve">、</w:t>
      </w:r>
      <w:r>
        <w:rPr>
          <w:rFonts w:hint="eastAsia" w:ascii="黑体" w:hAnsi="黑体" w:eastAsia="黑体"/>
          <w:color w:val="000000" w:themeColor="text1"/>
          <w:sz w:val="28"/>
          <w:szCs w:val="28"/>
          <w:highlight w:val="white"/>
          <w:lang w:val="en-US" w:eastAsia="zh-CN"/>
          <w14:textFill>
            <w14:solidFill>
              <w14:schemeClr w14:val="tx1"/>
            </w14:solidFill>
          </w14:textFill>
        </w:rPr>
        <w:t xml:space="preserve">报价</w:t>
      </w:r>
      <w:r>
        <w:rPr>
          <w:rFonts w:hint="eastAsia" w:ascii="黑体" w:hAnsi="黑体" w:eastAsia="黑体"/>
          <w:color w:val="000000" w:themeColor="text1"/>
          <w:sz w:val="28"/>
          <w:szCs w:val="28"/>
          <w:highlight w:val="white"/>
          <w14:textFill>
            <w14:solidFill>
              <w14:schemeClr w14:val="tx1"/>
            </w14:solidFill>
          </w14:textFill>
        </w:rPr>
        <w:t xml:space="preserve">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1.报价要求</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总价报价，报价应包含人员工资、福利、保险、服装费、工具费、加班费、补贴、奖金、环卫设施设备（中转站、垃圾房、垃圾桶、公厕）维修维护更新费、车辆运行（新购、租赁、折旧、保险、油耗、维修保养、年检年审费等等）、中转站运行、水电费、突击性工作运行费、管理费、税金等运行本项目的所有费用。 </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000000" w:themeColor="text1"/>
          <w:sz w:val="28"/>
          <w:szCs w:val="28"/>
          <w:highlight w:val="white"/>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报价单位：元。</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s="Times New Roman"/>
          <w:b/>
          <w:bCs/>
          <w:color w:val="000000" w:themeColor="text1"/>
          <w:sz w:val="28"/>
          <w:szCs w:val="28"/>
          <w:highlight w:val="white"/>
          <w:shd w:val="clear" w:color="auto" w:fill="ffffff"/>
          <w14:textFill>
            <w14:solidFill>
              <w14:schemeClr w14:val="tx1"/>
            </w14:solidFill>
          </w14:textFill>
        </w:rPr>
        <w:suppressLineNumbers w:val="0"/>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报价表详见：丁堰镇人居环境管理服务外包</w:t>
      </w:r>
      <w:r>
        <w:rPr>
          <w:rFonts w:hint="eastAsia" w:ascii="仿宋" w:hAnsi="仿宋" w:eastAsia="仿宋"/>
          <w:color w:val="000000" w:themeColor="text1"/>
          <w:sz w:val="28"/>
          <w:szCs w:val="28"/>
          <w:highlight w:val="white"/>
          <w14:textFill>
            <w14:solidFill>
              <w14:schemeClr w14:val="tx1"/>
            </w14:solidFill>
          </w14:textFill>
        </w:rPr>
        <w:t xml:space="preserve">项目</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服务</w:t>
      </w:r>
      <w:r>
        <w:rPr>
          <w:rFonts w:hint="eastAsia" w:ascii="仿宋" w:hAnsi="仿宋" w:eastAsia="仿宋"/>
          <w:color w:val="000000" w:themeColor="text1"/>
          <w:sz w:val="28"/>
          <w:szCs w:val="28"/>
          <w:highlight w:val="white"/>
          <w14:textFill>
            <w14:solidFill>
              <w14:schemeClr w14:val="tx1"/>
            </w14:solidFill>
          </w14:textFill>
        </w:rPr>
        <w:t xml:space="preserve">清单报价表</w:t>
      </w:r>
      <w:r>
        <w:rPr>
          <w:rFonts w:hint="eastAsia" w:ascii="仿宋" w:hAnsi="仿宋" w:eastAsia="仿宋" w:cs="仿宋"/>
          <w:b/>
          <w:bCs/>
          <w:color w:val="000000" w:themeColor="text1"/>
          <w:sz w:val="28"/>
          <w:szCs w:val="28"/>
          <w:highlight w:val="white"/>
          <w:shd w:val="clear" w:color="auto" w:fill="ffffff"/>
          <w:lang w:val="en-US" w:eastAsia="zh-CN" w:bidi="ar"/>
          <w14:textFill>
            <w14:solidFill>
              <w14:schemeClr w14:val="tx1"/>
            </w14:solidFill>
          </w14:textFill>
        </w:rPr>
        <w:t xml:space="preserve">。</w:t>
      </w:r>
      <w:r/>
    </w:p>
    <w:p>
      <w:pPr>
        <w:ind w:left="0" w:right="0" w:firstLine="56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8"/>
          <w:szCs w:val="28"/>
          <w:highlight w:val="white"/>
          <w14:textFill>
            <w14:solidFill>
              <w14:schemeClr w14:val="tx1"/>
            </w14:solidFill>
          </w14:textFill>
        </w:rPr>
        <w:outlineLvl w:val="1"/>
        <w:suppressLineNumbers w:val="0"/>
      </w:pPr>
      <w:r>
        <w:rPr>
          <w:rFonts w:hint="eastAsia" w:ascii="黑体" w:hAnsi="宋体" w:eastAsia="黑体" w:cs="黑体"/>
          <w:color w:val="000000" w:themeColor="text1"/>
          <w:sz w:val="28"/>
          <w:szCs w:val="28"/>
          <w:highlight w:val="white"/>
          <w:lang w:val="en-US" w:eastAsia="zh-CN" w:bidi="ar"/>
          <w14:textFill>
            <w14:solidFill>
              <w14:schemeClr w14:val="tx1"/>
            </w14:solidFill>
          </w14:textFill>
        </w:rPr>
        <w:t xml:space="preserve">九、其他要求  </w:t>
      </w:r>
      <w:r/>
    </w:p>
    <w:p>
      <w:pPr>
        <w:ind w:left="0" w:right="0" w:firstLine="560"/>
        <w:jc w:val="both"/>
        <w:keepLines w:val="0"/>
        <w:keepNext w:val="0"/>
        <w:spacing w:before="0" w:beforeAutospacing="0" w:after="0" w:afterAutospacing="0" w:line="480" w:lineRule="exact"/>
        <w:widowControl w:val="off"/>
        <w:rPr>
          <w:rFonts w:hint="eastAsia" w:ascii="仿宋" w:hAnsi="仿宋" w:eastAsia="仿宋" w:cs="仿宋"/>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lang w:val="en-US" w:eastAsia="zh-CN" w:bidi="ar"/>
          <w14:textFill>
            <w14:solidFill>
              <w14:schemeClr w14:val="tx1"/>
            </w14:solidFill>
          </w14:textFill>
        </w:rPr>
        <w:t xml:space="preserve">1.</w:t>
      </w: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本项目服务期满及服务期内，中标人不得随意撤场，必须在得到招标人通知后方可撤场，中标人撤场前须与下一轮承包商实行无缝对接，保证人居环境服务工作不间断。如招标人要求中标人延迟撤场，延期内的服务费用以中标人中标年服务费折算到每天的价格乘以实际延长服务天数，按实结算。</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2.服务内容清单仅供参考，投标人应认真对丁堰镇范围内的现场环境进行踏勘，对现场情况进行周密的勘察和研究，根据自己的判断结论和估价进行综合报价。中标后、签订合同时及实施过程中，如招标人有新修道路或河道完成，也整体纳入实施内容中，中标人需无条件接受，供应商须考虑其中可能的价格风险，不得要求增加费用。中标人也不得以超过预估数量拒绝收集清理垃圾，或以不了解现场情况及招标人考核标准为由，提出任何形式增加费用的要求。</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3.出现下列情形之一的，招标人有权单方解除合同，中标人必须无条件服从。</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①在重大事件处置、重要活动过程中，中标人不服从招标人的管理、指挥调动，或虽然服从了，但消极怠慢、耽误时机，造成重大损失或不良影响。</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②在考核过程中，如出现三次对招标人交办事项不能及时、全面完成的。</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③不接收招标文件发布的考核细则考核的，或考核达不到规定要求的。</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④若因如皋市相关政策调整，涉及的丁堰镇道路保洁区域的划分，中标人不服从相关调整的。</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⑤中标人及中标人所聘人员不服从招标人管理的。</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⑥未经招标人同意，擅自转包、分包的。</w:t>
      </w:r>
      <w:r/>
    </w:p>
    <w:p>
      <w:pPr>
        <w:pStyle w:val="687"/>
        <w:ind w:left="0" w:right="0" w:firstLine="562"/>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vertAlign w:val="baseline"/>
          <w:lang w:val="en-US" w:eastAsia="zh-CN" w:bidi="ar"/>
          <w14:textFill>
            <w14:solidFill>
              <w14:schemeClr w14:val="tx1"/>
            </w14:solidFill>
          </w14:textFill>
        </w:rPr>
        <w:t xml:space="preserve">4.合同签订后，中标人须依法办理“城市生活垃圾经营性清扫、收集、运输服务许可证”。合同签订后，中标人应在15个工作日内需将申报资料报行政审批部门审批。投标文件中须提供承诺函（格式自拟），否则视为无效响应。</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5.中标人保洁人员须对道路上的市政设施损坏情况及时上报，若因中标人保洁人员未能及时发现并上报，造成中标人人员或第三方人员安全事故的，一切责任均由中标人承担。</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6.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50%计算。</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7.未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等影响环卫形象的情况。</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仿宋"/>
          <w:b w:val="0"/>
          <w:bCs w:val="0"/>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vertAlign w:val="baseline"/>
          <w:lang w:val="en-US" w:eastAsia="zh-CN" w:bidi="ar"/>
          <w14:textFill>
            <w14:solidFill>
              <w14:schemeClr w14:val="tx1"/>
            </w14:solidFill>
          </w14:textFill>
        </w:rPr>
        <w:t xml:space="preserve">8.本项目中标后所派各型车辆、动力保洁船、巡逻船驾驶员必须持证上岗，签订合同前需将派遣的上述驾驶员详细名单及有效驾驶证复印件送招标人备案。</w:t>
      </w:r>
      <w:r/>
    </w:p>
    <w:p>
      <w:pPr>
        <w:pStyle w:val="687"/>
        <w:ind w:left="0" w:right="0" w:firstLine="560"/>
        <w:jc w:val="left"/>
        <w:keepLines w:val="0"/>
        <w:keepNext w:val="0"/>
        <w:spacing w:before="120" w:beforeAutospacing="0" w:after="120" w:afterAutospacing="0" w:line="480" w:lineRule="exact"/>
        <w:widowControl w:val="off"/>
        <w:rPr>
          <w:rFonts w:hint="eastAsia" w:ascii="仿宋" w:hAnsi="仿宋" w:eastAsia="仿宋" w:cs="Times New Roman"/>
          <w:color w:val="000000" w:themeColor="text1"/>
          <w:sz w:val="28"/>
          <w:szCs w:val="28"/>
          <w:highlight w:val="white"/>
          <w:vertAlign w:val="baseline"/>
          <w14:textFill>
            <w14:solidFill>
              <w14:schemeClr w14:val="tx1"/>
            </w14:solidFill>
          </w14:textFill>
        </w:rPr>
        <w:suppressLineNumbers w:val="0"/>
      </w:pPr>
      <w:r>
        <w:rPr>
          <w:rFonts w:hint="eastAsia" w:ascii="仿宋" w:hAnsi="仿宋" w:eastAsia="仿宋" w:cs="仿宋"/>
          <w:color w:val="000000" w:themeColor="text1"/>
          <w:sz w:val="28"/>
          <w:szCs w:val="28"/>
          <w:highlight w:val="white"/>
          <w:vertAlign w:val="baseline"/>
          <w:lang w:val="en-US" w:eastAsia="zh-CN" w:bidi="ar"/>
          <w14:textFill>
            <w14:solidFill>
              <w14:schemeClr w14:val="tx1"/>
            </w14:solidFill>
          </w14:textFill>
        </w:rPr>
        <w:t xml:space="preserve">9.</w:t>
      </w:r>
      <w:r>
        <w:rPr>
          <w:rFonts w:hint="eastAsia" w:ascii="仿宋" w:hAnsi="仿宋" w:eastAsia="仿宋" w:cs="仿宋"/>
          <w:b/>
          <w:bCs/>
          <w:color w:val="000000" w:themeColor="text1"/>
          <w:sz w:val="28"/>
          <w:szCs w:val="28"/>
          <w:highlight w:val="white"/>
          <w:vertAlign w:val="baseline"/>
          <w:lang w:val="en-US" w:eastAsia="zh-CN" w:bidi="ar"/>
          <w14:textFill>
            <w14:solidFill>
              <w14:schemeClr w14:val="tx1"/>
            </w14:solidFill>
          </w14:textFill>
        </w:rPr>
        <w:t xml:space="preserve">为规范和促进本项目的正常实施和推进，需有序高效、安全稳定、常态化运行，供应商要有明晰的组织机构，成立独立的项目组，项目实施人员齐全，配备经验丰富的专职项目负责人、核心技术团队及技术支持团队，岗位职责明确，能高标准的实施项目管理，确保项目顺利完成。</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themeColor="text1"/>
          <w:sz w:val="28"/>
          <w:szCs w:val="28"/>
          <w:highlight w:val="white"/>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lang w:val="en-US" w:eastAsia="zh-CN" w:bidi="ar"/>
          <w14:textFill>
            <w14:solidFill>
              <w14:schemeClr w14:val="tx1"/>
            </w14:solidFill>
          </w14:textFill>
        </w:rPr>
        <w:t xml:space="preserve">10.中标人应按用工合同</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及时</w:t>
      </w:r>
      <w:r>
        <w:rPr>
          <w:rFonts w:hint="eastAsia" w:ascii="仿宋" w:hAnsi="仿宋" w:eastAsia="仿宋" w:cs="仿宋"/>
          <w:b w:val="0"/>
          <w:bCs w:val="0"/>
          <w:color w:val="000000" w:themeColor="text1"/>
          <w:sz w:val="28"/>
          <w:szCs w:val="28"/>
          <w:highlight w:val="white"/>
          <w:lang w:val="en-US" w:eastAsia="zh-CN" w:bidi="ar"/>
          <w14:textFill>
            <w14:solidFill>
              <w14:schemeClr w14:val="tx1"/>
            </w14:solidFill>
          </w14:textFill>
        </w:rPr>
        <w:t xml:space="preserve">足额拨付本项目员工工资。一旦发现中标人拖欠员工工资，招标人可以直接从服务费中代为支付中标人本项目的员工工资，</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同时按代支付费用的50%向乙方收取违约金。</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color w:val="000000" w:themeColor="text1"/>
          <w:sz w:val="28"/>
          <w:szCs w:val="28"/>
          <w:highlight w:val="white"/>
          <w:shd w:val="clear" w:color="auto" w:fill="ffffff"/>
          <w14:textFill>
            <w14:solidFill>
              <w14:schemeClr w14:val="tx1"/>
            </w14:solidFill>
          </w14:textFill>
        </w:rPr>
        <w:suppressLineNumbers w:val="0"/>
      </w:pPr>
      <w:r>
        <w:rPr>
          <w:rFonts w:hint="eastAsia" w:ascii="仿宋" w:hAnsi="仿宋" w:eastAsia="仿宋" w:cs="仿宋"/>
          <w:b w:val="0"/>
          <w:bCs w:val="0"/>
          <w:color w:val="000000" w:themeColor="text1"/>
          <w:sz w:val="28"/>
          <w:szCs w:val="28"/>
          <w:highlight w:val="white"/>
          <w:lang w:val="en-US" w:eastAsia="zh-CN" w:bidi="ar"/>
          <w14:textFill>
            <w14:solidFill>
              <w14:schemeClr w14:val="tx1"/>
            </w14:solidFill>
          </w14:textFill>
        </w:rPr>
        <w:t xml:space="preserve">11.</w:t>
      </w:r>
      <w:r>
        <w:rPr>
          <w:rFonts w:hint="eastAsia" w:ascii="仿宋" w:hAnsi="仿宋" w:eastAsia="仿宋" w:cs="仿宋"/>
          <w:color w:val="000000" w:themeColor="text1"/>
          <w:sz w:val="28"/>
          <w:szCs w:val="28"/>
          <w:highlight w:val="white"/>
          <w:shd w:val="clear" w:color="auto" w:fill="ffffff"/>
          <w:lang w:val="en-US" w:eastAsia="zh-CN" w:bidi="ar"/>
          <w14:textFill>
            <w14:solidFill>
              <w14:schemeClr w14:val="tx1"/>
            </w14:solidFill>
          </w14:textFill>
        </w:rPr>
        <w:t xml:space="preserve">招标人在评审结果确认期限内有权对中标候选人资料的真实性进行核查，一旦发现虚假，将取消其中标候选人资格，并禁止其参于招标人今后的采购活动。</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color w:val="000000" w:themeColor="text1"/>
          <w:sz w:val="28"/>
          <w:szCs w:val="28"/>
          <w:highlight w:val="white"/>
          <w:shd w:val="clear" w:color="auto" w:fill="ffffff"/>
          <w14:textFill>
            <w14:solidFill>
              <w14:schemeClr w14:val="tx1"/>
            </w14:solidFill>
          </w14:textFill>
        </w:rPr>
        <w:suppressLineNumbers w:val="0"/>
      </w:pPr>
      <w:r>
        <w:rPr>
          <w:rFonts w:hint="eastAsia" w:ascii="仿宋" w:hAnsi="仿宋" w:eastAsia="仿宋" w:cs="仿宋"/>
          <w:color w:val="000000" w:themeColor="text1"/>
          <w:sz w:val="28"/>
          <w:szCs w:val="28"/>
          <w:highlight w:val="white"/>
          <w:shd w:val="clear" w:color="auto" w:fill="ffffff"/>
          <w:lang w:val="en-US" w:eastAsia="zh-CN" w:bidi="ar"/>
          <w14:textFill>
            <w14:solidFill>
              <w14:schemeClr w14:val="tx1"/>
            </w14:solidFill>
          </w14:textFill>
        </w:rPr>
        <w:t xml:space="preserve">12.本项目中标后不允许转包或分包，如有发现转包分包行为，采购人有权终止合同，</w:t>
      </w:r>
      <w:r/>
    </w:p>
    <w:p>
      <w:pPr>
        <w:contextualSpacing/>
        <w:ind w:firstLine="560"/>
        <w:shd w:val="clear" w:color="auto" w:fill="ffffff"/>
        <w:widowControl/>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pStyle w:val="856"/>
        <w:ind w:firstLine="0"/>
        <w:jc w:val="center"/>
        <w:spacing w:line="240" w:lineRule="auto"/>
        <w:rPr>
          <w:rFonts w:ascii="方正小标宋简体" w:eastAsia="方正小标宋简体"/>
          <w:bCs/>
          <w:color w:val="000000" w:themeColor="text1"/>
          <w:sz w:val="32"/>
          <w:szCs w:val="32"/>
          <w:highlight w:val="white"/>
          <w14:textFill>
            <w14:solidFill>
              <w14:schemeClr w14:val="tx1"/>
            </w14:solidFill>
          </w14:textFill>
        </w:rPr>
        <w:outlineLvl w:val="0"/>
      </w:pPr>
      <w:r>
        <w:rPr>
          <w:rFonts w:ascii="方正小标宋简体" w:eastAsia="方正小标宋简体"/>
          <w:bCs/>
          <w:color w:val="000000" w:themeColor="text1"/>
          <w:sz w:val="32"/>
          <w:szCs w:val="32"/>
          <w:highlight w:val="whit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第4章 合同文本</w:t>
      </w:r>
      <w:r/>
    </w:p>
    <w:p>
      <w:pPr>
        <w:jc w:val="center"/>
        <w:spacing w:before="19"/>
        <w:widowControl/>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如皋市政府采购合同</w:t>
      </w:r>
      <w:r/>
    </w:p>
    <w:p>
      <w:pPr>
        <w:ind w:firstLine="640"/>
        <w:rPr>
          <w:rFonts w:hint="eastAsia"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项目名称：</w:t>
      </w:r>
      <w:r>
        <w:rPr>
          <w:rFonts w:hint="eastAsia" w:ascii="仿宋" w:hAnsi="仿宋" w:eastAsia="仿宋"/>
          <w:color w:val="000000" w:themeColor="text1"/>
          <w:sz w:val="32"/>
          <w:szCs w:val="32"/>
          <w:highlight w:val="white"/>
          <w:lang w:val="en-US" w:eastAsia="zh-CN"/>
          <w14:textFill>
            <w14:solidFill>
              <w14:schemeClr w14:val="tx1"/>
            </w14:solidFill>
          </w14:textFill>
        </w:rPr>
        <w:t xml:space="preserve">如皋市丁堰镇人居环境管理服务外包项目</w:t>
      </w:r>
      <w:r/>
    </w:p>
    <w:p>
      <w:pPr>
        <w:ind w:firstLine="640"/>
        <w:rPr>
          <w:rFonts w:hint="eastAsia" w:ascii="仿宋" w:hAnsi="仿宋" w:eastAsia="仿宋"/>
          <w:color w:val="000000" w:themeColor="text1"/>
          <w:sz w:val="32"/>
          <w:szCs w:val="32"/>
          <w:highlight w:val="white"/>
          <w:u w:val="singl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项目编号：</w:t>
      </w:r>
      <w:r>
        <w:rPr>
          <w:rFonts w:hint="eastAsia" w:ascii="仿宋" w:hAnsi="仿宋" w:eastAsia="仿宋"/>
          <w:color w:val="000000" w:themeColor="text1"/>
          <w:sz w:val="32"/>
          <w:szCs w:val="32"/>
          <w:highlight w:val="white"/>
          <w:lang w:val="en-US" w:eastAsia="zh-CN"/>
          <w14:textFill>
            <w14:solidFill>
              <w14:schemeClr w14:val="tx1"/>
            </w14:solidFill>
          </w14:textFill>
        </w:rPr>
        <w:t xml:space="preserve">JSZC-320682-NTJW-G2025-0148</w:t>
      </w:r>
      <w:r/>
    </w:p>
    <w:p>
      <w:pPr>
        <w:ind w:firstLine="640"/>
        <w:rPr>
          <w:rFonts w:ascii="仿宋" w:hAnsi="仿宋" w:eastAsia="仿宋"/>
          <w:color w:val="000000" w:themeColor="text1"/>
          <w:sz w:val="32"/>
          <w:szCs w:val="32"/>
          <w:highlight w:val="white"/>
          <w:u w:val="singl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甲方：</w:t>
      </w:r>
      <w:r/>
    </w:p>
    <w:p>
      <w:pPr>
        <w:ind w:firstLine="640"/>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乙方：</w:t>
      </w:r>
      <w:r/>
    </w:p>
    <w:p>
      <w:pPr>
        <w:rPr>
          <w:rFonts w:ascii="仿宋" w:hAnsi="仿宋" w:eastAsia="仿宋"/>
          <w:color w:val="000000" w:themeColor="text1"/>
          <w:sz w:val="32"/>
          <w:szCs w:val="32"/>
          <w:highlight w:val="white"/>
          <w14:textFill>
            <w14:solidFill>
              <w14:schemeClr w14:val="tx1"/>
            </w14:solidFill>
          </w14:textFill>
        </w:rPr>
      </w:pPr>
      <w:r>
        <w:rPr>
          <w:rFonts w:ascii="仿宋" w:hAnsi="仿宋" w:eastAsia="仿宋"/>
          <w:color w:val="000000" w:themeColor="text1"/>
          <w:sz w:val="32"/>
          <w:szCs w:val="32"/>
          <w:highlight w:val="white"/>
          <w14:textFill>
            <w14:solidFill>
              <w14:schemeClr w14:val="tx1"/>
            </w14:solidFill>
          </w14:textFill>
        </w:rPr>
      </w:r>
      <w:r/>
    </w:p>
    <w:p>
      <w:pPr>
        <w:jc w:val="center"/>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签订时间：      年    月    日</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w:t>
      </w:r>
      <w:r>
        <w:rPr>
          <w:rFonts w:hint="eastAsia" w:ascii="仿宋" w:hAnsi="仿宋" w:eastAsia="仿宋"/>
          <w:color w:val="000000" w:themeColor="text1"/>
          <w:sz w:val="24"/>
          <w:highlight w:val="white"/>
          <w:lang w:val="en-US" w:eastAsia="zh-CN"/>
          <w14:textFill>
            <w14:solidFill>
              <w14:schemeClr w14:val="tx1"/>
            </w14:solidFill>
          </w14:textFill>
        </w:rPr>
        <w:t xml:space="preserve">如皋市丁堰镇人民政府</w:t>
      </w:r>
      <w:r>
        <w:rPr>
          <w:rFonts w:hint="eastAsia" w:ascii="仿宋" w:hAnsi="仿宋" w:eastAsia="仿宋"/>
          <w:color w:val="000000" w:themeColor="text1"/>
          <w:sz w:val="24"/>
          <w:highlight w:val="white"/>
          <w14:textFill>
            <w14:solidFill>
              <w14:schemeClr w14:val="tx1"/>
            </w14:solidFill>
          </w14:textFill>
        </w:rPr>
        <w:t xml:space="preserve">）（</w:t>
      </w:r>
      <w:r>
        <w:rPr>
          <w:rFonts w:hint="eastAsia" w:ascii="仿宋" w:hAnsi="仿宋" w:eastAsia="仿宋"/>
          <w:color w:val="000000" w:themeColor="text1"/>
          <w:sz w:val="24"/>
          <w:highlight w:val="white"/>
          <w:lang w:val="en-US" w:eastAsia="zh-CN"/>
          <w14:textFill>
            <w14:solidFill>
              <w14:schemeClr w14:val="tx1"/>
            </w14:solidFill>
          </w14:textFill>
        </w:rPr>
        <w:t xml:space="preserve">如皋市丁堰镇人居环境管理服务外包项目</w:t>
      </w:r>
      <w:r>
        <w:rPr>
          <w:rFonts w:hint="eastAsia" w:ascii="仿宋" w:hAnsi="仿宋" w:eastAsia="仿宋"/>
          <w:color w:val="000000" w:themeColor="text1"/>
          <w:sz w:val="24"/>
          <w:highlight w:val="white"/>
          <w14:textFill>
            <w14:solidFill>
              <w14:schemeClr w14:val="tx1"/>
            </w14:solidFill>
          </w14:textFill>
        </w:rPr>
        <w:t xml:space="preserve">）委托（</w:t>
      </w:r>
      <w:r>
        <w:rPr>
          <w:rFonts w:hint="eastAsia" w:ascii="仿宋" w:hAnsi="仿宋" w:eastAsia="仿宋"/>
          <w:color w:val="000000" w:themeColor="text1"/>
          <w:sz w:val="24"/>
          <w:highlight w:val="white"/>
          <w:lang w:val="en-US" w:eastAsia="zh-CN"/>
          <w14:textFill>
            <w14:solidFill>
              <w14:schemeClr w14:val="tx1"/>
            </w14:solidFill>
          </w14:textFill>
        </w:rPr>
        <w:t xml:space="preserve">南通泾天纬地项目管理有限公司</w:t>
      </w:r>
      <w:r>
        <w:rPr>
          <w:rFonts w:hint="eastAsia" w:ascii="仿宋" w:hAnsi="仿宋" w:eastAsia="仿宋"/>
          <w:color w:val="000000" w:themeColor="text1"/>
          <w:sz w:val="24"/>
          <w:highlight w:val="white"/>
          <w14:textFill>
            <w14:solidFill>
              <w14:schemeClr w14:val="tx1"/>
            </w14:solidFill>
          </w14:textFill>
        </w:rPr>
        <w:t xml:space="preserve">）进行了政府采购。按照评委会评审推荐、甲方确定乙方为中标单位。现甲乙双方协商同意签订本合同。</w:t>
      </w:r>
      <w:r/>
    </w:p>
    <w:p>
      <w:pPr>
        <w:numPr>
          <w:ilvl w:val="0"/>
          <w:numId w:val="1"/>
        </w:numPr>
        <w:ind w:left="0" w:firstLine="482"/>
        <w:tabs>
          <w:tab w:val="left" w:pos="0" w:leader="none"/>
          <w:tab w:val="clear" w:pos="720" w:leader="none"/>
        </w:tabs>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 合同文件</w:t>
      </w:r>
      <w:r/>
    </w:p>
    <w:p>
      <w:pPr>
        <w:ind w:firstLine="480"/>
        <w:rPr>
          <w:rFonts w:ascii="仿宋" w:hAnsi="仿宋" w:eastAsia="仿宋"/>
          <w:color w:val="000000" w:themeColor="text1"/>
          <w:sz w:val="24"/>
          <w:highlight w:val="white"/>
          <w14:textFill>
            <w14:solidFill>
              <w14:schemeClr w14:val="tx1"/>
            </w14:solidFill>
          </w14:textFill>
        </w:rPr>
      </w:pPr>
      <w:r>
        <w:rPr>
          <w:rFonts w:ascii="仿宋" w:hAnsi="仿宋" w:eastAsia="仿宋"/>
          <w:color w:val="000000" w:themeColor="text1"/>
          <w:sz w:val="24"/>
          <w:highlight w:val="white"/>
          <w14:textFill>
            <w14:solidFill>
              <w14:schemeClr w14:val="tx1"/>
            </w14:solidFill>
          </w14:textFill>
        </w:rPr>
        <w:t xml:space="preserve">下列与本次采购活动</w:t>
      </w:r>
      <w:r>
        <w:rPr>
          <w:rFonts w:hint="eastAsia" w:ascii="仿宋" w:hAnsi="仿宋" w:eastAsia="仿宋"/>
          <w:color w:val="000000" w:themeColor="text1"/>
          <w:sz w:val="24"/>
          <w:highlight w:val="white"/>
          <w14:textFill>
            <w14:solidFill>
              <w14:schemeClr w14:val="tx1"/>
            </w14:solidFill>
          </w14:textFill>
        </w:rPr>
        <w:t xml:space="preserve">有关</w:t>
      </w:r>
      <w:r>
        <w:rPr>
          <w:rFonts w:ascii="仿宋" w:hAnsi="仿宋" w:eastAsia="仿宋"/>
          <w:color w:val="000000" w:themeColor="text1"/>
          <w:sz w:val="24"/>
          <w:highlight w:val="white"/>
          <w14:textFill>
            <w14:solidFill>
              <w14:schemeClr w14:val="tx1"/>
            </w14:solidFill>
          </w14:textFill>
        </w:rPr>
        <w:t xml:space="preserve">的文件及附件是本合同不可分割的组成部分，与本合同具有同等法律效力，这些文件包括但不限于：</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1.（××号）采购文件；</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2.投标文件；</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3.乙方在参加采购活动时的书面承诺；</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4.（××号）中标（中标）通知书；</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5.合同补充条款或说明；</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6.保密协议或条款；</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7.相关附件、图纸及电子版资料。</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第二条  合同内容</w:t>
      </w:r>
      <w:r/>
    </w:p>
    <w:p>
      <w:pPr>
        <w:ind w:firstLine="480"/>
        <w:rPr>
          <w:rFonts w:hint="eastAsia"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lang w:val="en-US" w:eastAsia="zh-CN"/>
          <w14:textFill>
            <w14:solidFill>
              <w14:schemeClr w14:val="tx1"/>
            </w14:solidFill>
          </w14:textFill>
        </w:rPr>
        <w:t xml:space="preserve">1.</w:t>
      </w:r>
      <w:r>
        <w:rPr>
          <w:rFonts w:hint="eastAsia" w:ascii="仿宋" w:hAnsi="仿宋" w:eastAsia="仿宋"/>
          <w:color w:val="000000" w:themeColor="text1"/>
          <w:sz w:val="24"/>
          <w:highlight w:val="white"/>
          <w14:textFill>
            <w14:solidFill>
              <w14:schemeClr w14:val="tx1"/>
            </w14:solidFill>
          </w14:textFill>
        </w:rPr>
        <w:t xml:space="preserve">服务名称：</w:t>
      </w:r>
      <w:r>
        <w:rPr>
          <w:rFonts w:hint="eastAsia" w:ascii="仿宋" w:hAnsi="仿宋" w:eastAsia="仿宋"/>
          <w:color w:val="000000" w:themeColor="text1"/>
          <w:sz w:val="24"/>
          <w:highlight w:val="white"/>
          <w:lang w:val="en-US" w:eastAsia="zh-CN"/>
          <w14:textFill>
            <w14:solidFill>
              <w14:schemeClr w14:val="tx1"/>
            </w14:solidFill>
          </w14:textFill>
        </w:rPr>
        <w:t xml:space="preserve">如皋市丁堰镇人居环境管理服务外包项目</w:t>
      </w:r>
      <w:r/>
    </w:p>
    <w:p>
      <w:pPr>
        <w:ind w:firstLine="480"/>
        <w:rPr>
          <w:rFonts w:hint="eastAsia"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lang w:val="en-US" w:eastAsia="zh-CN"/>
          <w14:textFill>
            <w14:solidFill>
              <w14:schemeClr w14:val="tx1"/>
            </w14:solidFill>
          </w14:textFill>
        </w:rPr>
        <w:t xml:space="preserve">2.服务内容：</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1）负责服务范围内的街道、街巷、广场、公共场所、道路及其两侧（含镇区人行道）、企事业单位、住宅小区等区域的清扫保洁生活和非生活垃圾垃圾收集清运（不包括：大面积拆迁和其他建设工程垃圾、危险废弃物的清理运输和处置）；必须保证每天上午8:00至下午5:00时段无暴露、漂浮、积压垃圾（恶劣天气除外）；</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（2）负责服务范围内的13条三级河道及老烈士河、天济河的保洁和垃圾的收集清运；</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（3）负责服务范围内的绿化带保洁和保洁垃圾的收集清运；</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（4）负责服务范围内的公厕和公共设施的保洁、维护、维修；</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（5）负责服务范围内的垃圾中转站（点）日常运转，生活垃圾及时压缩中转至发电厂或填埋场，做到日产日清（大件建筑垃圾、生产垃圾、危险废弃物除外）；</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（6）负责服务范围内的环卫应急保障（含现场会会场），重大活动环卫保障以及街道淤泥，各类污染，冬季积雪等应急事件的处置。</w:t>
      </w:r>
      <w:r/>
    </w:p>
    <w:p>
      <w:pPr>
        <w:ind w:firstLine="480"/>
        <w:rPr>
          <w:rFonts w:hint="eastAsia"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（7）具体服务内容，详见附件</w:t>
      </w:r>
      <w:r>
        <w:rPr>
          <w:rFonts w:hint="eastAsia" w:ascii="仿宋" w:hAnsi="仿宋" w:eastAsia="仿宋"/>
          <w:color w:val="000000" w:themeColor="text1"/>
          <w:sz w:val="24"/>
          <w:highlight w:val="white"/>
          <w:u w:val="single"/>
          <w:lang w:eastAsia="zh-CN"/>
          <w14:textFill>
            <w14:solidFill>
              <w14:schemeClr w14:val="tx1"/>
            </w14:solidFill>
          </w14:textFill>
        </w:rPr>
        <w:t xml:space="preserve">《</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全镇道路作业明细表</w:t>
      </w:r>
      <w:r>
        <w:rPr>
          <w:rFonts w:hint="eastAsia" w:ascii="仿宋" w:hAnsi="仿宋" w:eastAsia="仿宋"/>
          <w:color w:val="000000" w:themeColor="text1"/>
          <w:sz w:val="24"/>
          <w:highlight w:val="white"/>
          <w:u w:val="single"/>
          <w:lang w:eastAsia="zh-CN"/>
          <w14:textFill>
            <w14:solidFill>
              <w14:schemeClr w14:val="tx1"/>
            </w14:solidFill>
          </w14:textFill>
        </w:rPr>
        <w:t xml:space="preserve">》《</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丁堰镇三级及部分四级河道明细</w:t>
      </w:r>
      <w:r>
        <w:rPr>
          <w:rFonts w:hint="eastAsia" w:ascii="仿宋" w:hAnsi="仿宋" w:eastAsia="仿宋"/>
          <w:color w:val="000000" w:themeColor="text1"/>
          <w:sz w:val="24"/>
          <w:highlight w:val="white"/>
          <w:u w:val="single"/>
          <w:lang w:eastAsia="zh-CN"/>
          <w14:textFill>
            <w14:solidFill>
              <w14:schemeClr w14:val="tx1"/>
            </w14:solidFill>
          </w14:textFill>
        </w:rPr>
        <w:t xml:space="preserve">》《</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丁堰镇公厕一览表</w:t>
      </w:r>
      <w:r>
        <w:rPr>
          <w:rFonts w:hint="eastAsia" w:ascii="仿宋" w:hAnsi="仿宋" w:eastAsia="仿宋"/>
          <w:color w:val="000000" w:themeColor="text1"/>
          <w:sz w:val="24"/>
          <w:highlight w:val="white"/>
          <w:u w:val="single"/>
          <w:lang w:eastAsia="zh-CN"/>
          <w14:textFill>
            <w14:solidFill>
              <w14:schemeClr w14:val="tx1"/>
            </w14:solidFill>
          </w14:textFill>
        </w:rPr>
        <w:t xml:space="preserve">》《</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全镇绿地广场一览表</w:t>
      </w:r>
      <w:r>
        <w:rPr>
          <w:rFonts w:hint="eastAsia" w:ascii="仿宋" w:hAnsi="仿宋" w:eastAsia="仿宋"/>
          <w:color w:val="000000" w:themeColor="text1"/>
          <w:sz w:val="24"/>
          <w:highlight w:val="white"/>
          <w:u w:val="single"/>
          <w:lang w:eastAsia="zh-CN"/>
          <w14:textFill>
            <w14:solidFill>
              <w14:schemeClr w14:val="tx1"/>
            </w14:solidFill>
          </w14:textFill>
        </w:rPr>
        <w:t xml:space="preserve">》</w:t>
      </w:r>
      <w:r/>
    </w:p>
    <w:p>
      <w:pPr>
        <w:ind w:firstLine="480"/>
        <w:rPr>
          <w:rFonts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3.服务要求及标准：详见采购文件</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第三条  合同总金额</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本合同服务总金额：￥元。</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大写：元。</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分项价款在《服务一览表》中有明确规定。</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本合同总价款包括服务期间</w:t>
      </w:r>
      <w:r>
        <w:rPr>
          <w:rFonts w:hint="eastAsia" w:ascii="仿宋" w:hAnsi="仿宋" w:eastAsia="仿宋"/>
          <w:color w:val="000000" w:themeColor="text1"/>
          <w:sz w:val="24"/>
          <w:highlight w:val="white"/>
          <w:lang w:eastAsia="zh-CN"/>
          <w14:textFill>
            <w14:solidFill>
              <w14:schemeClr w14:val="tx1"/>
            </w14:solidFill>
          </w14:textFill>
        </w:rPr>
        <w:t xml:space="preserve">必需的日常</w:t>
      </w:r>
      <w:r>
        <w:rPr>
          <w:rFonts w:hint="eastAsia" w:ascii="仿宋" w:hAnsi="仿宋" w:eastAsia="仿宋"/>
          <w:color w:val="000000" w:themeColor="text1"/>
          <w:sz w:val="24"/>
          <w:highlight w:val="white"/>
          <w14:textFill>
            <w14:solidFill>
              <w14:schemeClr w14:val="tx1"/>
            </w14:solidFill>
          </w14:textFill>
        </w:rPr>
        <w:t xml:space="preserve">易耗品、工具、调试费、培训费等相关费用。</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第四条  权利义务和质量保证</w:t>
      </w:r>
      <w:r/>
    </w:p>
    <w:p>
      <w:pPr>
        <w:pStyle w:val="670"/>
        <w:ind w:firstLine="480"/>
        <w:spacing w:line="240" w:lineRule="auto"/>
        <w:tabs>
          <w:tab w:val="left" w:pos="0" w:leader="none"/>
        </w:tabs>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1.甲方保证服务期间，对乙方工作给予支持，提供水、电、场地</w:t>
      </w:r>
      <w:r>
        <w:rPr>
          <w:rFonts w:hint="eastAsia" w:ascii="仿宋" w:hAnsi="仿宋" w:eastAsia="仿宋"/>
          <w:color w:val="000000" w:themeColor="text1"/>
          <w:sz w:val="24"/>
          <w:szCs w:val="24"/>
          <w:highlight w:val="white"/>
          <w:lang w:eastAsia="zh-CN"/>
          <w14:textFill>
            <w14:solidFill>
              <w14:schemeClr w14:val="tx1"/>
            </w14:solidFill>
          </w14:textFill>
        </w:rPr>
        <w:t xml:space="preserve">等必需的</w:t>
      </w:r>
      <w:r>
        <w:rPr>
          <w:rFonts w:hint="eastAsia" w:ascii="仿宋" w:hAnsi="仿宋" w:eastAsia="仿宋"/>
          <w:color w:val="000000" w:themeColor="text1"/>
          <w:sz w:val="24"/>
          <w:szCs w:val="24"/>
          <w:highlight w:val="white"/>
          <w14:textFill>
            <w14:solidFill>
              <w14:schemeClr w14:val="tx1"/>
            </w14:solidFill>
          </w14:textFill>
        </w:rPr>
        <w:t xml:space="preserve">基础工作条件。如乙方有需要，还要提供履行合同所必需的有关图纸、数据、资料等。没有甲方事先同意，乙方不得将甲方资料提供</w:t>
      </w:r>
      <w:r>
        <w:rPr>
          <w:rFonts w:hint="eastAsia" w:ascii="仿宋" w:hAnsi="仿宋" w:eastAsia="仿宋"/>
          <w:color w:val="000000" w:themeColor="text1"/>
          <w:sz w:val="24"/>
          <w:szCs w:val="24"/>
          <w:highlight w:val="white"/>
          <w:lang w:eastAsia="zh-CN"/>
          <w14:textFill>
            <w14:solidFill>
              <w14:schemeClr w14:val="tx1"/>
            </w14:solidFill>
          </w14:textFill>
        </w:rPr>
        <w:t xml:space="preserve">给予</w:t>
      </w:r>
      <w:r>
        <w:rPr>
          <w:rFonts w:hint="eastAsia" w:ascii="仿宋" w:hAnsi="仿宋" w:eastAsia="仿宋"/>
          <w:color w:val="000000" w:themeColor="text1"/>
          <w:sz w:val="24"/>
          <w:szCs w:val="24"/>
          <w:highlight w:val="white"/>
          <w14:textFill>
            <w14:solidFill>
              <w14:schemeClr w14:val="tx1"/>
            </w14:solidFill>
          </w14:textFill>
        </w:rPr>
        <w:t xml:space="preserve">履行本合同无关的任何其他人。即使向履行本合同有关的人员提供，也应注意保密并限于履行合同的必需范围内。</w:t>
      </w:r>
      <w:r/>
    </w:p>
    <w:p>
      <w:pPr>
        <w:pStyle w:val="670"/>
        <w:ind w:firstLine="480"/>
        <w:spacing w:line="240" w:lineRule="auto"/>
        <w:rPr>
          <w:rFonts w:ascii="仿宋" w:hAnsi="仿宋" w:eastAsia="仿宋"/>
          <w:color w:val="000000" w:themeColor="text1"/>
          <w:sz w:val="24"/>
          <w:szCs w:val="24"/>
          <w:highlight w:val="white"/>
          <w14:textFill>
            <w14:solidFill>
              <w14:schemeClr w14:val="tx1"/>
            </w14:solidFill>
          </w14:textFill>
        </w:rPr>
      </w:pPr>
      <w:r>
        <w:rPr>
          <w:rFonts w:hint="eastAsia" w:ascii="仿宋" w:hAnsi="仿宋" w:eastAsia="仿宋"/>
          <w:color w:val="000000" w:themeColor="text1"/>
          <w:sz w:val="24"/>
          <w:szCs w:val="24"/>
          <w:highlight w:val="white"/>
          <w14:textFill>
            <w14:solidFill>
              <w14:schemeClr w14:val="tx1"/>
            </w14:solidFill>
          </w14:textFill>
        </w:rPr>
        <w:t xml:space="preserve">2.乙方保证所提供的服务或其任何一部分均不会侵犯任何第三方的专利权、商标权或著作权。</w:t>
      </w:r>
      <w:r>
        <w:rPr>
          <w:rFonts w:ascii="仿宋" w:hAnsi="仿宋" w:eastAsia="仿宋"/>
          <w:color w:val="000000" w:themeColor="text1"/>
          <w:sz w:val="24"/>
          <w:szCs w:val="24"/>
          <w:highlight w:val="white"/>
          <w14:textFill>
            <w14:solidFill>
              <w14:schemeClr w14:val="tx1"/>
            </w14:solidFill>
          </w14:textFill>
        </w:rPr>
        <w:t xml:space="preserve">一旦出现侵权，</w:t>
      </w:r>
      <w:r>
        <w:rPr>
          <w:rFonts w:hint="eastAsia" w:ascii="仿宋" w:hAnsi="仿宋" w:eastAsia="仿宋"/>
          <w:color w:val="000000" w:themeColor="text1"/>
          <w:sz w:val="24"/>
          <w:szCs w:val="24"/>
          <w:highlight w:val="white"/>
          <w14:textFill>
            <w14:solidFill>
              <w14:schemeClr w14:val="tx1"/>
            </w14:solidFill>
          </w14:textFill>
        </w:rPr>
        <w:t xml:space="preserve">索赔或诉讼</w:t>
      </w:r>
      <w:r>
        <w:rPr>
          <w:rFonts w:ascii="仿宋" w:hAnsi="仿宋" w:eastAsia="仿宋"/>
          <w:color w:val="000000" w:themeColor="text1"/>
          <w:sz w:val="24"/>
          <w:szCs w:val="24"/>
          <w:highlight w:val="white"/>
          <w14:textFill>
            <w14:solidFill>
              <w14:schemeClr w14:val="tx1"/>
            </w14:solidFill>
          </w14:textFill>
        </w:rPr>
        <w:t xml:space="preserve">，乙方应承担全部责任。</w:t>
      </w:r>
      <w:r>
        <w:rPr>
          <w:rFonts w:hint="eastAsia" w:ascii="仿宋" w:hAnsi="仿宋" w:eastAsia="仿宋"/>
          <w:color w:val="000000" w:themeColor="text1"/>
          <w:sz w:val="24"/>
          <w:szCs w:val="24"/>
          <w:highlight w:val="white"/>
          <w14:textFill>
            <w14:solidFill>
              <w14:schemeClr w14:val="tx1"/>
            </w14:solidFill>
          </w14:textFill>
        </w:rPr>
        <w:t xml:space="preserve">乙方保证服务不存在危及人身及财产安全的隐患，不存在违反国家法规、法令、法律以及行业规范所要求的有关安全条款，否则应承担全部法律责任。</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第五条  付款方式</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1.本合同项下所有款项均以人民币支付。</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2.乙方向甲方提交下列文件材料，经甲方审核无误后支付采购资金：</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（1）经甲方确认的发票；</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（2）经甲乙双方确认签订的《验收报告》（或按项目进度阶段性《验收报告》）；</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（3）其他材料。</w:t>
      </w:r>
      <w:r/>
    </w:p>
    <w:p>
      <w:pPr>
        <w:ind w:firstLine="480"/>
        <w:rPr>
          <w:rFonts w:ascii="仿宋" w:hAnsi="仿宋" w:eastAsia="仿宋"/>
          <w:color w:val="000000" w:themeColor="text1"/>
          <w:sz w:val="24"/>
          <w:highlight w:val="white"/>
          <w:u w:val="singl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3.款项的支付进度</w:t>
      </w:r>
      <w:r>
        <w:rPr>
          <w:rFonts w:hint="eastAsia" w:ascii="仿宋" w:hAnsi="仿宋" w:eastAsia="仿宋"/>
          <w:color w:val="000000" w:themeColor="text1"/>
          <w:sz w:val="24"/>
          <w:highlight w:val="white"/>
          <w:lang w:eastAsia="zh-CN"/>
          <w14:textFill>
            <w14:solidFill>
              <w14:schemeClr w14:val="tx1"/>
            </w14:solidFill>
          </w14:textFill>
        </w:rPr>
        <w:t xml:space="preserve">：</w:t>
      </w:r>
      <w:r>
        <w:rPr>
          <w:rFonts w:hint="eastAsia" w:ascii="仿宋" w:hAnsi="仿宋" w:eastAsia="仿宋"/>
          <w:color w:val="000000" w:themeColor="text1"/>
          <w:sz w:val="24"/>
          <w:highlight w:val="white"/>
          <w:u w:val="single"/>
          <w:lang w:eastAsia="zh-CN"/>
          <w14:textFill>
            <w14:solidFill>
              <w14:schemeClr w14:val="tx1"/>
            </w14:solidFill>
          </w14:textFill>
        </w:rPr>
        <w:t xml:space="preserve">合同价款按季度等额支付，按实结算，支付款与作业人员数量、考核结果挂钩。</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每季度支付50%的当季经费用于支付工人工资，待全年考核结束后，按考核结果拨付剩余经费，</w:t>
      </w:r>
      <w:r>
        <w:rPr>
          <w:rFonts w:hint="eastAsia" w:ascii="仿宋" w:hAnsi="仿宋" w:eastAsia="仿宋"/>
          <w:color w:val="000000" w:themeColor="text1"/>
          <w:sz w:val="24"/>
          <w:highlight w:val="white"/>
          <w:u w:val="single"/>
          <w:lang w:eastAsia="zh-CN"/>
          <w14:textFill>
            <w14:solidFill>
              <w14:schemeClr w14:val="tx1"/>
            </w14:solidFill>
          </w14:textFill>
        </w:rPr>
        <w:t xml:space="preserve">每季终了后10日内，中标人提供经人居环境办公室业务考核人员每月考核的结果、分管领导签字确认的发票，交由镇审核上报审批后，</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10</w:t>
      </w:r>
      <w:r>
        <w:rPr>
          <w:rFonts w:hint="eastAsia" w:ascii="仿宋" w:hAnsi="仿宋" w:eastAsia="仿宋"/>
          <w:color w:val="000000" w:themeColor="text1"/>
          <w:sz w:val="24"/>
          <w:highlight w:val="white"/>
          <w:u w:val="single"/>
          <w:lang w:eastAsia="zh-CN"/>
          <w14:textFill>
            <w14:solidFill>
              <w14:schemeClr w14:val="tx1"/>
            </w14:solidFill>
          </w14:textFill>
        </w:rPr>
        <w:t xml:space="preserve">个工作日内拨付上季费用。</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第六条  </w:t>
      </w:r>
      <w:r>
        <w:rPr>
          <w:rFonts w:hint="eastAsia" w:ascii="仿宋" w:hAnsi="仿宋" w:eastAsia="仿宋"/>
          <w:b/>
          <w:color w:val="000000" w:themeColor="text1"/>
          <w:sz w:val="24"/>
          <w:highlight w:val="white"/>
          <w:lang w:val="en-US" w:eastAsia="zh-CN"/>
          <w14:textFill>
            <w14:solidFill>
              <w14:schemeClr w14:val="tx1"/>
            </w14:solidFill>
          </w14:textFill>
        </w:rPr>
        <w:t xml:space="preserve">考核</w:t>
      </w:r>
      <w:r/>
    </w:p>
    <w:p>
      <w:pPr>
        <w:ind w:firstLine="480"/>
        <w:rPr>
          <w:rFonts w:hint="default"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lang w:val="en-US" w:eastAsia="zh-CN"/>
          <w14:textFill>
            <w14:solidFill>
              <w14:schemeClr w14:val="tx1"/>
            </w14:solidFill>
          </w14:textFill>
        </w:rPr>
        <w:t xml:space="preserve">1.考核标准详见附件：《丁堰镇人居环境考核表（附件1-11）》</w:t>
      </w:r>
      <w:r/>
    </w:p>
    <w:p>
      <w:pPr>
        <w:ind w:firstLine="480"/>
        <w:rPr>
          <w:rFonts w:hint="eastAsia"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2.</w:t>
      </w:r>
      <w:r>
        <w:rPr>
          <w:rFonts w:hint="eastAsia" w:ascii="仿宋" w:hAnsi="仿宋" w:eastAsia="仿宋"/>
          <w:color w:val="000000" w:themeColor="text1"/>
          <w:sz w:val="24"/>
          <w:highlight w:val="white"/>
          <w:u w:val="single"/>
          <w14:textFill>
            <w14:solidFill>
              <w14:schemeClr w14:val="tx1"/>
            </w14:solidFill>
          </w14:textFill>
        </w:rPr>
        <w:t xml:space="preserve">考核结果与服务费用挂钩：若季度汇总得分在95分及以上，则当季度应得环卫经费总额拨付（年中标价*25%），若汇总得分低于95分，则低于95的部分，每0.1分折算200元经费予以扣除。每季度仅支付当季度</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5</w:t>
      </w:r>
      <w:r>
        <w:rPr>
          <w:rFonts w:hint="eastAsia" w:ascii="仿宋" w:hAnsi="仿宋" w:eastAsia="仿宋"/>
          <w:color w:val="000000" w:themeColor="text1"/>
          <w:sz w:val="24"/>
          <w:highlight w:val="white"/>
          <w:u w:val="single"/>
          <w14:textFill>
            <w14:solidFill>
              <w14:schemeClr w14:val="tx1"/>
            </w14:solidFill>
          </w14:textFill>
        </w:rPr>
        <w:t xml:space="preserve">0%的资金（年中标价*25%*</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5</w:t>
      </w:r>
      <w:r>
        <w:rPr>
          <w:rFonts w:hint="eastAsia" w:ascii="仿宋" w:hAnsi="仿宋" w:eastAsia="仿宋"/>
          <w:color w:val="000000" w:themeColor="text1"/>
          <w:sz w:val="24"/>
          <w:highlight w:val="white"/>
          <w:u w:val="single"/>
          <w14:textFill>
            <w14:solidFill>
              <w14:schemeClr w14:val="tx1"/>
            </w14:solidFill>
          </w14:textFill>
        </w:rPr>
        <w:t xml:space="preserve">0%）用于环卫清洁人员工资开支，剩余部分于年底统一结算。若当月得汇总分低于80分，由招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第八条  项目管理服务</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乙方要指定不少于一人全权全程负责本项目服务的落实，包括服务的咨询、执行和后续工作。</w:t>
      </w:r>
      <w:r/>
    </w:p>
    <w:p>
      <w:pPr>
        <w:ind w:firstLine="481"/>
        <w:rPr>
          <w:rFonts w:ascii="仿宋" w:hAnsi="仿宋" w:eastAsia="仿宋"/>
          <w:color w:val="000000" w:themeColor="text1"/>
          <w:sz w:val="24"/>
          <w:highlight w:val="white"/>
          <w14:textFill>
            <w14:solidFill>
              <w14:schemeClr w14:val="tx1"/>
            </w14:solidFill>
          </w14:textFill>
        </w:rPr>
      </w:pPr>
      <w:r>
        <w:rPr>
          <w:rFonts w:ascii="仿宋" w:hAnsi="仿宋" w:eastAsia="仿宋"/>
          <w:color w:val="000000" w:themeColor="text1"/>
          <w:sz w:val="24"/>
          <w:highlight w:val="white"/>
          <w14:textFill>
            <w14:solidFill>
              <w14:schemeClr w14:val="tx1"/>
            </w14:solidFill>
          </w14:textFill>
        </w:rPr>
        <w:t xml:space="preserve">项目负责人</w:t>
      </w:r>
      <w:r>
        <w:rPr>
          <w:rFonts w:hint="eastAsia" w:ascii="仿宋" w:hAnsi="仿宋" w:eastAsia="仿宋"/>
          <w:color w:val="000000" w:themeColor="text1"/>
          <w:sz w:val="24"/>
          <w:highlight w:val="white"/>
          <w14:textFill>
            <w14:solidFill>
              <w14:schemeClr w14:val="tx1"/>
            </w14:solidFill>
          </w14:textFill>
        </w:rPr>
        <w:t xml:space="preserve">姓名</w:t>
      </w:r>
      <w:r>
        <w:rPr>
          <w:rFonts w:hint="eastAsia" w:ascii="仿宋" w:hAnsi="仿宋" w:eastAsia="仿宋"/>
          <w:color w:val="000000" w:themeColor="text1"/>
          <w:sz w:val="24"/>
          <w:highlight w:val="white"/>
          <w:lang w:eastAsia="zh-CN"/>
          <w14:textFill>
            <w14:solidFill>
              <w14:schemeClr w14:val="tx1"/>
            </w14:solidFill>
          </w14:textFill>
        </w:rPr>
        <w:t xml:space="preserve">：</w:t>
      </w:r>
      <w:r>
        <w:rPr>
          <w:rFonts w:ascii="仿宋" w:hAnsi="仿宋" w:eastAsia="仿宋"/>
          <w:color w:val="000000" w:themeColor="text1"/>
          <w:sz w:val="24"/>
          <w:highlight w:val="white"/>
          <w14:textFill>
            <w14:solidFill>
              <w14:schemeClr w14:val="tx1"/>
            </w14:solidFill>
          </w14:textFill>
        </w:rPr>
        <w:t xml:space="preserve"> 联系电话</w:t>
      </w:r>
      <w:r>
        <w:rPr>
          <w:rFonts w:hint="eastAsia" w:ascii="仿宋" w:hAnsi="仿宋" w:eastAsia="仿宋"/>
          <w:color w:val="000000" w:themeColor="text1"/>
          <w:sz w:val="24"/>
          <w:highlight w:val="white"/>
          <w:lang w:eastAsia="zh-CN"/>
          <w14:textFill>
            <w14:solidFill>
              <w14:schemeClr w14:val="tx1"/>
            </w14:solidFill>
          </w14:textFill>
        </w:rPr>
        <w:t xml:space="preserve">：</w:t>
      </w:r>
      <w:r/>
    </w:p>
    <w:p>
      <w:pPr>
        <w:ind w:firstLine="47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第九条  售后服务</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1.乙方提供服务的质量保证期为自服务通过最终验收起个月。若国家有明确规定的质量保证期高于此质量保证期的，执行国家规定。</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2.服务期内，乙方应提供相关服务支持。对甲方所反映的任何服务问题在</w:t>
      </w:r>
      <w:r>
        <w:rPr>
          <w:rFonts w:hint="eastAsia" w:ascii="仿宋" w:hAnsi="仿宋" w:eastAsia="仿宋"/>
          <w:color w:val="000000" w:themeColor="text1"/>
          <w:sz w:val="24"/>
          <w:highlight w:val="white"/>
          <w:u w:val="single"/>
          <w14:textFill>
            <w14:solidFill>
              <w14:schemeClr w14:val="tx1"/>
            </w14:solidFill>
          </w14:textFill>
        </w:rPr>
        <w:t xml:space="preserve">××</w:t>
      </w:r>
      <w:r>
        <w:rPr>
          <w:rFonts w:hint="eastAsia" w:ascii="仿宋" w:hAnsi="仿宋" w:eastAsia="仿宋"/>
          <w:color w:val="000000" w:themeColor="text1"/>
          <w:sz w:val="24"/>
          <w:highlight w:val="white"/>
          <w14:textFill>
            <w14:solidFill>
              <w14:schemeClr w14:val="tx1"/>
            </w14:solidFill>
          </w14:textFill>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第十条  分包</w:t>
      </w:r>
      <w:r/>
    </w:p>
    <w:p>
      <w:pPr>
        <w:ind w:firstLine="480"/>
        <w:rPr>
          <w:rFonts w:ascii="仿宋" w:hAnsi="仿宋" w:eastAsia="仿宋"/>
          <w:strike/>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除采购文件事先说明</w:t>
      </w:r>
      <w:r>
        <w:rPr>
          <w:rFonts w:hint="eastAsia" w:ascii="仿宋" w:hAnsi="仿宋" w:eastAsia="仿宋"/>
          <w:color w:val="000000" w:themeColor="text1"/>
          <w:sz w:val="24"/>
          <w:highlight w:val="white"/>
          <w:lang w:eastAsia="zh-CN"/>
          <w14:textFill>
            <w14:solidFill>
              <w14:schemeClr w14:val="tx1"/>
            </w14:solidFill>
          </w14:textFill>
        </w:rPr>
        <w:t xml:space="preserve">且</w:t>
      </w:r>
      <w:r>
        <w:rPr>
          <w:rFonts w:hint="eastAsia" w:ascii="仿宋" w:hAnsi="仿宋" w:eastAsia="仿宋"/>
          <w:color w:val="000000" w:themeColor="text1"/>
          <w:sz w:val="24"/>
          <w:highlight w:val="white"/>
          <w14:textFill>
            <w14:solidFill>
              <w14:schemeClr w14:val="tx1"/>
            </w14:solidFill>
          </w14:textFill>
        </w:rPr>
        <w:t xml:space="preserve">经甲方事先书面同意外，乙方不得分包、转包其应履行的合同义务。</w:t>
      </w:r>
      <w:r/>
    </w:p>
    <w:p>
      <w:pPr>
        <w:ind w:firstLine="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第十一条  合同的生效</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1.本合同经甲乙双方授权代表签字并加盖公章或合同专用章后生效。</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2.生效后，除《政府采购法》第49条、第50条第二款规定的情形外，甲乙双方不得擅自变更、中止或终止合同。</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第十二条  违约责任</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w:t>
      </w:r>
      <w:r>
        <w:rPr>
          <w:rFonts w:ascii="仿宋" w:hAnsi="仿宋" w:eastAsia="仿宋"/>
          <w:color w:val="000000" w:themeColor="text1"/>
          <w:sz w:val="24"/>
          <w:highlight w:val="white"/>
          <w14:textFill>
            <w14:solidFill>
              <w14:schemeClr w14:val="tx1"/>
            </w14:solidFill>
          </w14:textFill>
        </w:rPr>
        <w:t xml:space="preserve">乙方所</w:t>
      </w:r>
      <w:r>
        <w:rPr>
          <w:rFonts w:hint="eastAsia" w:ascii="仿宋" w:hAnsi="仿宋" w:eastAsia="仿宋"/>
          <w:color w:val="000000" w:themeColor="text1"/>
          <w:sz w:val="24"/>
          <w:highlight w:val="white"/>
          <w14:textFill>
            <w14:solidFill>
              <w14:schemeClr w14:val="tx1"/>
            </w14:solidFill>
          </w14:textFill>
        </w:rPr>
        <w:t xml:space="preserve">提供</w:t>
      </w:r>
      <w:r>
        <w:rPr>
          <w:rFonts w:ascii="仿宋" w:hAnsi="仿宋" w:eastAsia="仿宋"/>
          <w:color w:val="000000" w:themeColor="text1"/>
          <w:sz w:val="24"/>
          <w:highlight w:val="white"/>
          <w14:textFill>
            <w14:solidFill>
              <w14:schemeClr w14:val="tx1"/>
            </w14:solidFill>
          </w14:textFill>
        </w:rPr>
        <w:t xml:space="preserve">的</w:t>
      </w:r>
      <w:r>
        <w:rPr>
          <w:rFonts w:hint="eastAsia" w:ascii="仿宋" w:hAnsi="仿宋" w:eastAsia="仿宋"/>
          <w:color w:val="000000" w:themeColor="text1"/>
          <w:sz w:val="24"/>
          <w:highlight w:val="white"/>
          <w14:textFill>
            <w14:solidFill>
              <w14:schemeClr w14:val="tx1"/>
            </w14:solidFill>
          </w14:textFill>
        </w:rPr>
        <w:t xml:space="preserve">服务成果</w:t>
      </w:r>
      <w:r>
        <w:rPr>
          <w:rFonts w:ascii="仿宋" w:hAnsi="仿宋" w:eastAsia="仿宋"/>
          <w:color w:val="000000" w:themeColor="text1"/>
          <w:sz w:val="24"/>
          <w:highlight w:val="white"/>
          <w14:textFill>
            <w14:solidFill>
              <w14:schemeClr w14:val="tx1"/>
            </w14:solidFill>
          </w14:textFill>
        </w:rPr>
        <w:t xml:space="preserve">不符合</w:t>
      </w:r>
      <w:r>
        <w:rPr>
          <w:rFonts w:hint="eastAsia" w:ascii="仿宋" w:hAnsi="仿宋" w:eastAsia="仿宋"/>
          <w:color w:val="000000" w:themeColor="text1"/>
          <w:sz w:val="24"/>
          <w:highlight w:val="white"/>
          <w14:textFill>
            <w14:solidFill>
              <w14:schemeClr w14:val="tx1"/>
            </w14:solidFill>
          </w14:textFill>
        </w:rPr>
        <w:t xml:space="preserve">本</w:t>
      </w:r>
      <w:r>
        <w:rPr>
          <w:rFonts w:ascii="仿宋" w:hAnsi="仿宋" w:eastAsia="仿宋"/>
          <w:color w:val="000000" w:themeColor="text1"/>
          <w:sz w:val="24"/>
          <w:highlight w:val="white"/>
          <w14:textFill>
            <w14:solidFill>
              <w14:schemeClr w14:val="tx1"/>
            </w14:solidFill>
          </w14:textFill>
        </w:rPr>
        <w:t xml:space="preserve">合同规定的，甲方有权拒收</w:t>
      </w:r>
      <w:r>
        <w:rPr>
          <w:rFonts w:hint="eastAsia" w:ascii="仿宋" w:hAnsi="仿宋" w:eastAsia="仿宋"/>
          <w:color w:val="000000" w:themeColor="text1"/>
          <w:sz w:val="24"/>
          <w:highlight w:val="white"/>
          <w14:textFill>
            <w14:solidFill>
              <w14:schemeClr w14:val="tx1"/>
            </w14:solidFill>
          </w14:textFill>
        </w:rPr>
        <w:t xml:space="preserve">，乙方在得到甲方通知之日起个工作日内采取补救措施，逾期仍未采取有效措施的，乙方应向甲方支付合同总价％的违约金。</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2.甲方无正当理由拒绝接收服务，甲方应向乙方偿付拒付服务费用 ％的违约金。</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w:t>
      </w:r>
      <w:r>
        <w:rPr>
          <w:rFonts w:ascii="仿宋" w:hAnsi="仿宋" w:eastAsia="仿宋"/>
          <w:color w:val="000000" w:themeColor="text1"/>
          <w:sz w:val="24"/>
          <w:highlight w:val="white"/>
          <w14:textFill>
            <w14:solidFill>
              <w14:schemeClr w14:val="tx1"/>
            </w14:solidFill>
          </w14:textFill>
        </w:rPr>
        <w:t xml:space="preserve">乙方无正当理由逾期</w:t>
      </w:r>
      <w:r>
        <w:rPr>
          <w:rFonts w:hint="eastAsia" w:ascii="仿宋" w:hAnsi="仿宋" w:eastAsia="仿宋"/>
          <w:color w:val="000000" w:themeColor="text1"/>
          <w:sz w:val="24"/>
          <w:highlight w:val="white"/>
          <w14:textFill>
            <w14:solidFill>
              <w14:schemeClr w14:val="tx1"/>
            </w14:solidFill>
          </w14:textFill>
        </w:rPr>
        <w:t xml:space="preserve">提供服务</w:t>
      </w:r>
      <w:r>
        <w:rPr>
          <w:rFonts w:ascii="仿宋" w:hAnsi="仿宋" w:eastAsia="仿宋"/>
          <w:color w:val="000000" w:themeColor="text1"/>
          <w:sz w:val="24"/>
          <w:highlight w:val="white"/>
          <w14:textFill>
            <w14:solidFill>
              <w14:schemeClr w14:val="tx1"/>
            </w14:solidFill>
          </w14:textFill>
        </w:rPr>
        <w:t xml:space="preserve">的，每逾期1天，乙方向甲方偿付</w:t>
      </w:r>
      <w:r>
        <w:rPr>
          <w:rFonts w:hint="eastAsia" w:ascii="仿宋" w:hAnsi="仿宋" w:eastAsia="仿宋"/>
          <w:color w:val="000000" w:themeColor="text1"/>
          <w:sz w:val="24"/>
          <w:highlight w:val="white"/>
          <w14:textFill>
            <w14:solidFill>
              <w14:schemeClr w14:val="tx1"/>
            </w14:solidFill>
          </w14:textFill>
        </w:rPr>
        <w:t xml:space="preserve">合同</w:t>
      </w:r>
      <w:r>
        <w:rPr>
          <w:rFonts w:ascii="仿宋" w:hAnsi="仿宋" w:eastAsia="仿宋"/>
          <w:color w:val="000000" w:themeColor="text1"/>
          <w:sz w:val="24"/>
          <w:highlight w:val="white"/>
          <w14:textFill>
            <w14:solidFill>
              <w14:schemeClr w14:val="tx1"/>
            </w14:solidFill>
          </w14:textFill>
        </w:rPr>
        <w:t xml:space="preserve">总额的‰的</w:t>
      </w:r>
      <w:r>
        <w:rPr>
          <w:rFonts w:hint="eastAsia" w:ascii="仿宋" w:hAnsi="仿宋" w:eastAsia="仿宋"/>
          <w:color w:val="000000" w:themeColor="text1"/>
          <w:sz w:val="24"/>
          <w:highlight w:val="white"/>
          <w14:textFill>
            <w14:solidFill>
              <w14:schemeClr w14:val="tx1"/>
            </w14:solidFill>
          </w14:textFill>
        </w:rPr>
        <w:t xml:space="preserve">违约</w:t>
      </w:r>
      <w:r>
        <w:rPr>
          <w:rFonts w:ascii="仿宋" w:hAnsi="仿宋" w:eastAsia="仿宋"/>
          <w:color w:val="000000" w:themeColor="text1"/>
          <w:sz w:val="24"/>
          <w:highlight w:val="white"/>
          <w14:textFill>
            <w14:solidFill>
              <w14:schemeClr w14:val="tx1"/>
            </w14:solidFill>
          </w14:textFill>
        </w:rPr>
        <w:t xml:space="preserve">金</w:t>
      </w:r>
      <w:r>
        <w:rPr>
          <w:rFonts w:hint="eastAsia" w:ascii="仿宋" w:hAnsi="仿宋" w:eastAsia="仿宋"/>
          <w:color w:val="000000" w:themeColor="text1"/>
          <w:sz w:val="24"/>
          <w:highlight w:val="white"/>
          <w14:textFill>
            <w14:solidFill>
              <w14:schemeClr w14:val="tx1"/>
            </w14:solidFill>
          </w14:textFill>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4.甲方未按合同规定的期限向乙方支付合同款的，每逾期1天甲方向乙方偿付欠款总额的‰违约金，但累计违约金总额不超过欠款总额的％。</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5.其它未尽事宜，以《民法典》和《政府采购法》等有关法律法规规定为准，无相关规定的，双方协商解决。</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第十三条  不可抗力</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第十四条  争议的解决方式</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2.在解释或者执行本合同的过程中发生争议时，双方应通过协商方式解决。</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3.经协商不能解决的争议，双方可选择以下第</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    </w:t>
      </w:r>
      <w:r>
        <w:rPr>
          <w:rFonts w:hint="eastAsia" w:ascii="仿宋" w:hAnsi="仿宋" w:eastAsia="仿宋"/>
          <w:color w:val="000000" w:themeColor="text1"/>
          <w:sz w:val="24"/>
          <w:highlight w:val="white"/>
          <w14:textFill>
            <w14:solidFill>
              <w14:schemeClr w14:val="tx1"/>
            </w14:solidFill>
          </w14:textFill>
        </w:rPr>
        <w:t xml:space="preserve">种方式解决：</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s="仿宋_GB2312"/>
          <w:color w:val="000000" w:themeColor="text1"/>
          <w:sz w:val="24"/>
          <w:highlight w:val="white"/>
          <w14:textFill>
            <w14:solidFill>
              <w14:schemeClr w14:val="tx1"/>
            </w14:solidFill>
          </w14:textFill>
        </w:rPr>
        <w:t xml:space="preserve">①</w:t>
      </w:r>
      <w:r>
        <w:rPr>
          <w:rFonts w:hint="eastAsia" w:ascii="仿宋" w:hAnsi="仿宋" w:eastAsia="仿宋"/>
          <w:color w:val="000000" w:themeColor="text1"/>
          <w:sz w:val="24"/>
          <w:highlight w:val="white"/>
          <w14:textFill>
            <w14:solidFill>
              <w14:schemeClr w14:val="tx1"/>
            </w14:solidFill>
          </w14:textFill>
        </w:rPr>
        <w:t xml:space="preserve">向南通市有管辖权的法院提起诉讼；</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s="仿宋_GB2312"/>
          <w:color w:val="000000" w:themeColor="text1"/>
          <w:sz w:val="24"/>
          <w:highlight w:val="white"/>
          <w14:textFill>
            <w14:solidFill>
              <w14:schemeClr w14:val="tx1"/>
            </w14:solidFill>
          </w14:textFill>
        </w:rPr>
        <w:t xml:space="preserve">②</w:t>
      </w:r>
      <w:r>
        <w:rPr>
          <w:rFonts w:hint="eastAsia" w:ascii="仿宋" w:hAnsi="仿宋" w:eastAsia="仿宋"/>
          <w:color w:val="000000" w:themeColor="text1"/>
          <w:sz w:val="24"/>
          <w:highlight w:val="white"/>
          <w14:textFill>
            <w14:solidFill>
              <w14:schemeClr w14:val="tx1"/>
            </w14:solidFill>
          </w14:textFill>
        </w:rPr>
        <w:t xml:space="preserve">向南通市仲裁委员会提出仲裁。</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4.在法院审理和仲裁期间，除有争议部分外，本合同其他部分可以履行的仍应按合同条款继续履行。</w:t>
      </w:r>
      <w:r/>
    </w:p>
    <w:p>
      <w:pPr>
        <w:ind w:left="482"/>
        <w:rPr>
          <w:rFonts w:ascii="仿宋" w:hAnsi="仿宋" w:eastAsia="仿宋"/>
          <w:b/>
          <w:color w:val="000000" w:themeColor="text1"/>
          <w:sz w:val="24"/>
          <w:highlight w:val="white"/>
          <w14:textFill>
            <w14:solidFill>
              <w14:schemeClr w14:val="tx1"/>
            </w14:solidFill>
          </w14:textFill>
        </w:rPr>
      </w:pPr>
      <w:r>
        <w:rPr>
          <w:rFonts w:hint="eastAsia" w:ascii="仿宋" w:hAnsi="仿宋" w:eastAsia="仿宋"/>
          <w:b/>
          <w:color w:val="000000" w:themeColor="text1"/>
          <w:sz w:val="24"/>
          <w:highlight w:val="white"/>
          <w14:textFill>
            <w14:solidFill>
              <w14:schemeClr w14:val="tx1"/>
            </w14:solidFill>
          </w14:textFill>
        </w:rPr>
        <w:t xml:space="preserve">第十五条  其他</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符合《政府采购法》第49条规定的，经双方协商，办理政府采购手续后，可签订补充合同，所签订的补充合同与本合同具有同等法律效力。</w:t>
      </w:r>
      <w:r/>
    </w:p>
    <w:p>
      <w:pPr>
        <w:ind w:firstLine="480"/>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本合同一式份，甲、乙双方各执</w:t>
      </w:r>
      <w:r>
        <w:rPr>
          <w:rFonts w:hint="eastAsia" w:ascii="仿宋" w:hAnsi="仿宋" w:eastAsia="仿宋"/>
          <w:color w:val="000000" w:themeColor="text1"/>
          <w:sz w:val="24"/>
          <w:highlight w:val="white"/>
          <w:u w:val="single"/>
          <w:lang w:val="en-US" w:eastAsia="zh-CN"/>
          <w14:textFill>
            <w14:solidFill>
              <w14:schemeClr w14:val="tx1"/>
            </w14:solidFill>
          </w14:textFill>
        </w:rPr>
        <w:t xml:space="preserve">    </w:t>
      </w:r>
      <w:r>
        <w:rPr>
          <w:rFonts w:hint="eastAsia" w:ascii="仿宋" w:hAnsi="仿宋" w:eastAsia="仿宋"/>
          <w:color w:val="000000" w:themeColor="text1"/>
          <w:sz w:val="24"/>
          <w:highlight w:val="white"/>
          <w14:textFill>
            <w14:solidFill>
              <w14:schemeClr w14:val="tx1"/>
            </w14:solidFill>
          </w14:textFill>
        </w:rPr>
        <w:t xml:space="preserve">份。</w:t>
      </w:r>
      <w:r/>
    </w:p>
    <w:p>
      <w:pPr>
        <w:ind w:firstLine="480"/>
        <w:rPr>
          <w:rFonts w:ascii="仿宋" w:hAnsi="仿宋" w:eastAsia="仿宋"/>
          <w:color w:val="000000" w:themeColor="text1"/>
          <w:sz w:val="24"/>
          <w:highlight w:val="white"/>
          <w14:textFill>
            <w14:solidFill>
              <w14:schemeClr w14:val="tx1"/>
            </w14:solidFill>
          </w14:textFill>
        </w:rPr>
      </w:pPr>
      <w:r>
        <w:rPr>
          <w:rFonts w:ascii="仿宋" w:hAnsi="仿宋" w:eastAsia="仿宋"/>
          <w:color w:val="000000" w:themeColor="text1"/>
          <w:sz w:val="24"/>
          <w:highlight w:val="white"/>
          <w14:textFill>
            <w14:solidFill>
              <w14:schemeClr w14:val="tx1"/>
            </w14:solidFill>
          </w14:textFill>
        </w:rPr>
      </w:r>
      <w:r/>
    </w:p>
    <w:tbl>
      <w:tblPr>
        <w:tblStyle w:val="66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甲方（公章）：</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地址：</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法定代表人（授权人）：</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p>
            <w:pPr>
              <w:ind w:left="0" w:right="0"/>
              <w:jc w:val="right"/>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年  月  日</w:t>
            </w:r>
            <w:r/>
          </w:p>
        </w:tc>
        <w:tc>
          <w:tcPr>
            <w:tcW w:w="426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乙方（公章）：</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地址：</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法定代表人（授权人）：</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开户行：</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银行账号：</w:t>
            </w:r>
            <w:r/>
          </w:p>
          <w:p>
            <w:pPr>
              <w:ind w:left="0" w:right="0"/>
              <w:jc w:val="right"/>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        年  月  日</w:t>
            </w:r>
            <w:r/>
          </w:p>
        </w:tc>
      </w:tr>
    </w:tbl>
    <w:p>
      <w:pPr>
        <w:ind w:firstLine="480"/>
        <w:rPr>
          <w:rFonts w:ascii="仿宋" w:hAnsi="仿宋" w:eastAsia="仿宋"/>
          <w:color w:val="000000" w:themeColor="text1"/>
          <w:sz w:val="24"/>
          <w:highlight w:val="white"/>
          <w14:textFill>
            <w14:solidFill>
              <w14:schemeClr w14:val="tx1"/>
            </w14:solidFill>
          </w14:textFill>
        </w:rPr>
      </w:pPr>
      <w:r>
        <w:rPr>
          <w:rFonts w:ascii="仿宋" w:hAnsi="仿宋" w:eastAsia="仿宋"/>
          <w:color w:val="000000" w:themeColor="text1"/>
          <w:sz w:val="24"/>
          <w:highlight w:val="white"/>
          <w14:textFill>
            <w14:solidFill>
              <w14:schemeClr w14:val="tx1"/>
            </w14:solidFill>
          </w14:textFill>
        </w:rPr>
      </w:r>
      <w:r/>
    </w:p>
    <w:p>
      <w:pPr>
        <w:pStyle w:val="856"/>
        <w:ind w:firstLine="0"/>
        <w:jc w:val="center"/>
        <w:spacing w:line="240" w:lineRule="auto"/>
        <w:rPr>
          <w:b/>
          <w:color w:val="000000" w:themeColor="text1"/>
          <w:highlight w:val="white"/>
          <w14:textFill>
            <w14:solidFill>
              <w14:schemeClr w14:val="tx1"/>
            </w14:solidFill>
          </w14:textFill>
        </w:rPr>
        <w:outlineLvl w:val="0"/>
      </w:pPr>
      <w:r>
        <w:rPr>
          <w:rFonts w:ascii="仿宋" w:hAnsi="仿宋" w:eastAsia="仿宋"/>
          <w:color w:val="000000" w:themeColor="text1"/>
          <w:highlight w:val="whit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第5章 评标标准和方法</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综合评分法</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2.评标委员会将对通过资格及符合性检查的各合格</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投标人</w:t>
      </w:r>
      <w:r>
        <w:rPr>
          <w:rFonts w:hint="eastAsia" w:ascii="仿宋" w:hAnsi="仿宋" w:eastAsia="仿宋"/>
          <w:color w:val="000000" w:themeColor="text1"/>
          <w:sz w:val="28"/>
          <w:szCs w:val="28"/>
          <w:highlight w:val="white"/>
          <w14:textFill>
            <w14:solidFill>
              <w14:schemeClr w14:val="tx1"/>
            </w14:solidFill>
          </w14:textFill>
        </w:rPr>
        <w:t xml:space="preserve">根据投标文件和招标货物的性能、价格、商务等因素进行评分，总分为100分</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不含清单内产品加分</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投标人</w:t>
      </w:r>
      <w:r>
        <w:rPr>
          <w:rFonts w:hint="eastAsia" w:ascii="仿宋" w:hAnsi="仿宋" w:eastAsia="仿宋"/>
          <w:color w:val="000000" w:themeColor="text1"/>
          <w:sz w:val="28"/>
          <w:szCs w:val="28"/>
          <w:highlight w:val="white"/>
          <w14:textFill>
            <w14:solidFill>
              <w14:schemeClr w14:val="tx1"/>
            </w14:solidFill>
          </w14:textFill>
        </w:rPr>
        <w:t xml:space="preserve">的最终得分是所有评委给其的评分</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不含报价得分</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的算术平均值加价格分和清单内产品加分，分数计算取至小数点后2位。</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投标报价得分=(评标基准价／投标报价)×价格分分值</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5.评分表</w:t>
      </w:r>
      <w:r/>
    </w:p>
    <w:tbl>
      <w:tblPr>
        <w:tblStyle w:val="690"/>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9"/>
        <w:gridCol w:w="7"/>
        <w:gridCol w:w="1143"/>
        <w:gridCol w:w="727"/>
        <w:gridCol w:w="6535"/>
        <w:gridCol w:w="407"/>
      </w:tblGrid>
      <w:tr>
        <w:trPr>
          <w:jc w:val="center"/>
          <w:trHeight w:val="168"/>
        </w:trPr>
        <w:tc>
          <w:tcPr>
            <w:shd w:val="clear" w:color="auto" w:fill="auto"/>
            <w:tcBorders>
              <w:top w:val="single" w:color="auto" w:sz="4" w:space="0"/>
              <w:left w:val="single" w:color="auto" w:sz="4" w:space="0"/>
              <w:bottom w:val="single" w:color="auto" w:sz="4" w:space="0"/>
              <w:right w:val="single" w:color="auto" w:sz="4" w:space="0"/>
            </w:tcBorders>
            <w:tcW w:w="48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得分</w:t>
            </w:r>
            <w:r/>
          </w:p>
        </w:tc>
      </w:tr>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报价得分</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价格分应当采用低价优先法计算，即满足招标文件要求且投标价格最低的投标报价为评标基准价，其价格分为满分。其他投标人的价格分统一按照下列公式计算：</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投标报价得分=(评标基准价／投标报价)×价格分分值</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常态运营方案</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投标人提供针对本项目编制详实运营方案，包括：</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①进退场交接措施；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②清扫保洁管理措施；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③垃圾收集、运输的措施；</w:t>
            </w:r>
            <w:bookmarkStart w:id="45" w:name="_GoBack"/>
            <w:r/>
            <w:bookmarkEnd w:id="45"/>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④牛皮癣清除措施；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⑤绿化带保洁措施；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⑥公厕保洁养护措施；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⑦环卫设施管护措施；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⑧作业车辆及设备投入计划及管理措施；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⑨垃圾中转站管护措施。</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⑩河道管护方案（应包含人员及设备配置）</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上述10方面内容中每缺少一项内容扣1.5分，每有一处需求分析内容存在缺陷或不足的扣1分，扣完为止。(本项最多得15分)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注：实施方案内容存在缺陷或不足是指以下任意一种情形：</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lang w:val="en-US" w:eastAsia="zh-CN"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安全作业方案</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投标人编制的安全作业保障措施有效，包括：</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①安全制度；</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②安全预案；</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③安全管理人员配备；</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④安全设施配备；</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⑤安全检查及记录；</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⑥意外伤害赔偿；</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⑦险规避措施。</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上述7方面内容中每缺少一项内容扣1分，每有一处需求分析内容存在缺陷或不足的扣0.5分，扣完为止。(本项最多得7分)</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注：实施方案内容存在缺陷或不足是指以下任意一种情形：</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应急保障方案</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投标人提供针对本项目编制的应急保障方案，包括但不限于：</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①极端天气应急保障方案（包括但不限于极端高温天气、低温天气、暴雨天气、暴雪天气等的应急保障方案）；</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②政府性重大活动应急保障方案；</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③迎检应急保障方案；</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④其他突发事件应急保障方案。</w:t>
            </w:r>
            <w:r/>
          </w:p>
          <w:p>
            <w:pPr>
              <w:ind w:left="0" w:right="0"/>
              <w:jc w:val="both"/>
              <w:keepLines w:val="0"/>
              <w:keepNext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上述4方面内容中每缺少一项内容扣1分，每有一处需求分析内容存在缺陷或不足的扣1分，扣完为止。(本项最多得4分)</w:t>
            </w:r>
            <w:r/>
          </w:p>
          <w:p>
            <w:pPr>
              <w:ind w:left="0" w:right="0"/>
              <w:jc w:val="both"/>
              <w:keepLines w:val="0"/>
              <w:keepNext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注：实施方案内容存在缺陷或不足是指以下任意一种情形：</w:t>
            </w:r>
            <w:r/>
          </w:p>
          <w:p>
            <w:pPr>
              <w:ind w:left="0" w:right="0" w:firstLine="241"/>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拟派人员素质</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1.拟派项目负责人（6分）：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①具有5年及以上环卫项目管理岗位经验，得2分；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②具有人社部门颁发的环境类或环保类职称证书，中级职称的得1分，高级职称的得2分，以最高等级计算，最高得2分。</w:t>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vertAlign w:val="baseline"/>
              </w:rPr>
              <w:suppressLineNumbers w:val="0"/>
            </w:pPr>
            <w:r>
              <w:rPr>
                <w:rFonts w:hint="default" w:ascii="仿宋" w:hAnsi="仿宋" w:eastAsia="仿宋" w:cs="仿宋"/>
                <w:b w:val="0"/>
                <w:bCs w:val="0"/>
                <w:color w:val="auto"/>
                <w:sz w:val="24"/>
                <w:szCs w:val="24"/>
                <w:highlight w:val="none"/>
                <w:vertAlign w:val="baseline"/>
                <w:lang w:val="en-US" w:eastAsia="zh-CN" w:bidi="ar"/>
              </w:rPr>
              <w:t xml:space="preserve">③</w:t>
            </w:r>
            <w:r>
              <w:rPr>
                <w:rFonts w:hint="eastAsia" w:ascii="仿宋" w:hAnsi="仿宋" w:eastAsia="仿宋" w:cs="仿宋"/>
                <w:b w:val="0"/>
                <w:bCs w:val="0"/>
                <w:color w:val="auto"/>
                <w:sz w:val="24"/>
                <w:szCs w:val="24"/>
                <w:highlight w:val="none"/>
                <w:vertAlign w:val="baseline"/>
                <w:lang w:val="en-US" w:eastAsia="zh-CN" w:bidi="ar"/>
              </w:rPr>
              <w:t xml:space="preserve">获得县（区、市）级及以上政府或行业行政主管部门颁发个人荣誉的，得2分。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有效的身份证、职称证书、荣誉证书、环卫项目管理经验证明（提供项目合同或者中标通知书扫描件，无法体现项目负责人姓名的还需提供项目甲方盖章的业主证明）加盖投标人签章，同时提供近三个月中任意1个月投标人为其缴纳社保证明资料，未提供或提供有误的不得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2.拟派安全负责人（4分）：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①具有应急救援员职业资格证书，得2分；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②具有中级注册安全工程师资格证书且在应急管理部官方网站注册审核通过并获得执业证书（提供应急管理部官方网站查询截图，注册单位必须与投标人一致），得2分。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须提供有效的证书扫描件加盖投标签章，同时提供近三个月中任意1个月投标人为其缴纳社保证明资料，未提供或提供有误的不得分。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3.拟派人事主管（4分）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①具有人力资源管理师（国家职业技能二级及以上或中级职称及以上）证书，得2分；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②具有劳动关系协调员（国家职业技能二级及以上）证书，得2分；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须提供有效职业技能证书扫描件加盖投标人签章，同时提供近三个月中任意1个月投标人为其缴纳社保证明资料，未提供或提供有误的不得分。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4.拟派财务主管（3分）</w:t>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具有人力资源和社会保障部门颁发的初级会计师职称证书的得1分；中级会计师职称证书的得2分；具有高级会计师职称证书，得3分，以最高等级计分，本项最高3分。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须提供有效的证书扫描件加盖投标人签章，同时提供近三个月中任意1个月投标人为其缴纳社保证明资料，未提供或提供有误的不得分。</w:t>
            </w:r>
            <w:r/>
          </w:p>
          <w:p>
            <w:pPr>
              <w:numPr>
                <w:ilvl w:val="0"/>
                <w:numId w:val="2"/>
              </w:num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拟派项目组其他成员（项目负责人、安全负责人、人事主管、财务主管除外）（7分）</w:t>
            </w:r>
            <w:r/>
          </w:p>
          <w:p>
            <w:pPr>
              <w:numPr>
                <w:ilvl w:val="0"/>
                <w:numId w:val="0"/>
              </w:num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①具有人社部门颁发的环境类或环保类中级及以上职称证书的，有1人得2分，本项最高2分。</w:t>
            </w:r>
            <w:r/>
          </w:p>
          <w:p>
            <w:pPr>
              <w:numPr>
                <w:ilvl w:val="0"/>
                <w:numId w:val="0"/>
              </w:num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②具有应急管理部门颁发的安全生产考核合格证书或中级注册安全工程师资格证书的，有1人得2分，本项最高2分。</w:t>
            </w:r>
            <w:r/>
          </w:p>
          <w:p>
            <w:pPr>
              <w:ind w:left="0" w:right="0"/>
              <w:jc w:val="both"/>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vertAlign w:val="baseline"/>
                <w:lang w:val="en-US" w:eastAsia="zh-CN" w:bidi="ar"/>
              </w:rPr>
              <w:suppressLineNumbers w:val="0"/>
            </w:pPr>
            <w:r>
              <w:rPr>
                <w:rFonts w:hint="default" w:ascii="仿宋" w:hAnsi="仿宋" w:eastAsia="仿宋" w:cs="仿宋"/>
                <w:b w:val="0"/>
                <w:bCs w:val="0"/>
                <w:color w:val="auto"/>
                <w:sz w:val="24"/>
                <w:szCs w:val="24"/>
                <w:highlight w:val="none"/>
                <w:vertAlign w:val="baseline"/>
                <w:lang w:val="en-US" w:eastAsia="zh-CN" w:bidi="ar"/>
              </w:rPr>
              <w:t xml:space="preserve">③拟派车辆维修人员：具有人力资源和社会保障部门(或人社授权机构)颁发</w:t>
            </w:r>
            <w:r>
              <w:rPr>
                <w:rFonts w:hint="eastAsia" w:ascii="仿宋" w:hAnsi="仿宋" w:eastAsia="仿宋" w:cs="仿宋"/>
                <w:b w:val="0"/>
                <w:bCs w:val="0"/>
                <w:color w:val="auto"/>
                <w:sz w:val="24"/>
                <w:szCs w:val="24"/>
                <w:highlight w:val="none"/>
                <w:vertAlign w:val="baseline"/>
                <w:lang w:val="en-US" w:eastAsia="zh-CN" w:bidi="ar"/>
              </w:rPr>
              <w:t xml:space="preserve">的</w:t>
            </w:r>
            <w:r>
              <w:rPr>
                <w:rFonts w:hint="default" w:ascii="仿宋" w:hAnsi="仿宋" w:eastAsia="仿宋" w:cs="仿宋"/>
                <w:b w:val="0"/>
                <w:bCs w:val="0"/>
                <w:color w:val="auto"/>
                <w:sz w:val="24"/>
                <w:szCs w:val="24"/>
                <w:highlight w:val="none"/>
                <w:vertAlign w:val="baseline"/>
                <w:lang w:val="en-US" w:eastAsia="zh-CN" w:bidi="ar"/>
              </w:rPr>
              <w:t xml:space="preserve">机械类（或维修类）高级工及以上证书或机械类（或维修类）中级工程师及以上职称，有1个得1分，本项最高得2分。</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④拟派设备维修电工：具有应急管理部门颁发的有效的“高压电工”或“低压电工”特种作业操作证的得1分，本项最高1分。（提供应急管理部特种作业操作证查询截图</w:t>
            </w:r>
            <w:r>
              <w:rPr>
                <w:rFonts w:hint="eastAsia" w:ascii="仿宋" w:hAnsi="仿宋" w:eastAsia="仿宋" w:cs="仿宋"/>
                <w:b w:val="0"/>
                <w:bCs w:val="0"/>
                <w:color w:val="auto"/>
                <w:sz w:val="24"/>
                <w:szCs w:val="24"/>
                <w:highlight w:val="none"/>
                <w:vertAlign w:val="baseline"/>
                <w:lang w:val="en-US" w:eastAsia="zh-CN" w:bidi="ar"/>
              </w:rPr>
              <w:fldChar w:fldCharType="begin"/>
            </w:r>
            <w:r>
              <w:rPr>
                <w:rFonts w:hint="eastAsia" w:ascii="仿宋" w:hAnsi="仿宋" w:eastAsia="仿宋" w:cs="仿宋"/>
                <w:b w:val="0"/>
                <w:bCs w:val="0"/>
                <w:color w:val="auto"/>
                <w:sz w:val="24"/>
                <w:szCs w:val="24"/>
                <w:highlight w:val="none"/>
                <w:vertAlign w:val="baseline"/>
                <w:lang w:val="en-US" w:eastAsia="zh-CN" w:bidi="ar"/>
              </w:rPr>
              <w:instrText xml:space="preserve"> HYPERLINK "https://cx.mem.gov.cn）" </w:instrText>
            </w:r>
            <w:r>
              <w:rPr>
                <w:rFonts w:hint="eastAsia" w:ascii="仿宋" w:hAnsi="仿宋" w:eastAsia="仿宋" w:cs="仿宋"/>
                <w:b w:val="0"/>
                <w:bCs w:val="0"/>
                <w:color w:val="auto"/>
                <w:sz w:val="24"/>
                <w:szCs w:val="24"/>
                <w:highlight w:val="none"/>
                <w:vertAlign w:val="baseline"/>
                <w:lang w:val="en-US" w:eastAsia="zh-CN" w:bidi="ar"/>
              </w:rPr>
              <w:fldChar w:fldCharType="separate"/>
            </w:r>
            <w:r>
              <w:rPr>
                <w:rStyle w:val="694"/>
                <w:rFonts w:hint="eastAsia" w:ascii="仿宋" w:hAnsi="仿宋" w:eastAsia="仿宋" w:cs="仿宋"/>
                <w:b w:val="0"/>
                <w:bCs w:val="0"/>
                <w:color w:val="auto"/>
                <w:sz w:val="24"/>
                <w:szCs w:val="24"/>
                <w:highlight w:val="none"/>
                <w:vertAlign w:val="baseline"/>
                <w:lang w:val="en-US" w:eastAsia="zh-CN" w:bidi="ar"/>
              </w:rPr>
              <w:t xml:space="preserve">https://cx.mem.gov.cn）</w:t>
            </w:r>
            <w:r>
              <w:rPr>
                <w:rFonts w:hint="eastAsia" w:ascii="仿宋" w:hAnsi="仿宋" w:eastAsia="仿宋" w:cs="仿宋"/>
                <w:b w:val="0"/>
                <w:bCs w:val="0"/>
                <w:color w:val="auto"/>
                <w:sz w:val="24"/>
                <w:szCs w:val="24"/>
                <w:highlight w:val="none"/>
                <w:vertAlign w:val="baseline"/>
                <w:lang w:val="en-US" w:eastAsia="zh-CN" w:bidi="ar"/>
              </w:rPr>
              <w:fldChar w:fldCharType="end"/>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须提供相关证书扫描件加盖投标人签章；同时提供近三个月中任意1个月投标人为其缴纳社保证明资料，未提供或提供有误的不得分。</w:t>
            </w:r>
            <w:r/>
          </w:p>
          <w:p>
            <w:pPr>
              <w:ind w:left="0" w:right="0" w:firstLine="0"/>
              <w:jc w:val="both"/>
              <w:keepLines w:val="0"/>
              <w:keepNext w:val="0"/>
              <w:pageBreakBefore w:val="0"/>
              <w:spacing w:before="0" w:beforeAutospacing="0" w:after="0" w:afterAutospacing="0" w:line="300" w:lineRule="exact"/>
              <w:widowControl/>
              <w:rPr>
                <w:rFonts w:hint="default"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u w:val="single"/>
                <w:vertAlign w:val="baseline"/>
                <w:lang w:val="en-US" w:eastAsia="zh-CN" w:bidi="ar"/>
              </w:rPr>
              <w:t xml:space="preserve">中标后确保以上拟派人员服务于本项目，提供承诺函（格式自拟），否则</w:t>
            </w:r>
            <w:r>
              <w:rPr>
                <w:rFonts w:hint="eastAsia" w:ascii="仿宋" w:hAnsi="仿宋" w:eastAsia="仿宋" w:cs="仿宋"/>
                <w:b/>
                <w:bCs/>
                <w:color w:val="auto"/>
                <w:sz w:val="24"/>
                <w:szCs w:val="24"/>
                <w:highlight w:val="none"/>
                <w:u w:val="single"/>
                <w:lang w:val="en-US" w:eastAsia="zh-CN" w:bidi="ar"/>
              </w:rPr>
              <w:t xml:space="preserve">本项</w:t>
            </w:r>
            <w:r>
              <w:rPr>
                <w:rFonts w:hint="eastAsia" w:ascii="仿宋" w:hAnsi="仿宋" w:eastAsia="仿宋" w:cs="仿宋"/>
                <w:b/>
                <w:bCs/>
                <w:color w:val="auto"/>
                <w:sz w:val="24"/>
                <w:szCs w:val="24"/>
                <w:highlight w:val="none"/>
                <w:u w:val="single"/>
                <w:vertAlign w:val="baseline"/>
                <w:lang w:val="en-US" w:eastAsia="zh-CN" w:bidi="ar"/>
              </w:rPr>
              <w:t xml:space="preserve">不得分。注：中标后如需更换人员，须经采购人同意，且更换的人员须与投标文件中拟派人员的能力素质对等。</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shd w:val="clear" w:color="auto" w:fill="ffffff"/>
                <w:lang w:val="en-US" w:eastAsia="zh-CN" w:bidi="ar"/>
              </w:rPr>
              <w:t xml:space="preserve">信息化能力</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本项目用于项目运营中(清扫保洁、垃圾清运、公厕管理)的管理软件，为投标人自主研发的（需提供相关软件著作权证书且证书标有投标人名称），每提供一个，得2分，最高得6分；若投标人无自主研发能力外购的（需提供承诺书及采购意向合同），每提供一个得1分，最高得3分；本项最高得6分</w:t>
            </w:r>
            <w:r/>
          </w:p>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【注：须提供相关软件著作权证书扫描件加盖公章。】</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3668"/>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项目业绩</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top"/>
            <w:textDirection w:val="lrTb"/>
            <w:noWrap w:val="false"/>
          </w:tcPr>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投标人提供自2020年1月1日起至开标截止日（时间以合同签订日期为准）由投标人自身承接的类似项目业绩（业绩至少包含“道路清扫保洁、垃圾清（转）运等、公厕保洁内容）。 </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①单个项目服务年限不少于1年（含）业绩，每提供一份得2分，本项最高得4分。</w:t>
            </w:r>
            <w:r/>
          </w:p>
          <w:p>
            <w:pPr>
              <w:ind w:left="0" w:right="0" w:firstLine="24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②单个项目服务年限3年（含）及以上的，每份有效业绩得2分，本项最高得4分。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须提供中标通知书及合同原件彩色扫描件（合同可只提供反映以上内容的关键页及签字盖章页），未提供或提供无效不得分。中标多年限的项目，且是一年一签合同的，业绩年限以中标年限为准，业绩只计算一次；业绩①和②不重复计算。</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i w:val="0"/>
                <w:i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企业荣誉</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1.根据投标人2020年1月1日以来（以荣誉落款时间为准）获得获得设区市级及以上政府或行业行政主管部门颁发环卫相关的荣誉，每提供1个得2分，本项满分4分。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2.根据投标人2020年1月1日以来（以荣誉落款时间为准）获得县（区）级政府或行业行政主管部门颁发的环卫相关荣誉，每提供1个得1分，本项满分2分。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需提供颁发的相关荣誉证书扫描件或行业行政主管部门红头文件扫描件，投标人提供的上述证明材料须体现投标人名称并加盖投标人公章，否则不得分。</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default"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设备</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1.投标人自有以下重要设备（国六排放标准或新能源）</w:t>
            </w:r>
            <w:r>
              <w:rPr>
                <w:rFonts w:hint="eastAsia" w:ascii="仿宋" w:hAnsi="仿宋" w:eastAsia="仿宋" w:cs="仿宋"/>
                <w:b/>
                <w:bCs/>
                <w:color w:val="auto"/>
                <w:sz w:val="24"/>
                <w:szCs w:val="24"/>
                <w:highlight w:val="none"/>
                <w:vertAlign w:val="baseline"/>
                <w:lang w:val="en-US" w:eastAsia="zh-CN" w:bidi="ar"/>
              </w:rPr>
              <w:t xml:space="preserve">并承诺中标后服务于本项目</w:t>
            </w:r>
            <w:r>
              <w:rPr>
                <w:rFonts w:hint="eastAsia" w:ascii="仿宋" w:hAnsi="仿宋" w:eastAsia="仿宋" w:cs="仿宋"/>
                <w:b w:val="0"/>
                <w:bCs w:val="0"/>
                <w:color w:val="auto"/>
                <w:sz w:val="24"/>
                <w:szCs w:val="24"/>
                <w:highlight w:val="none"/>
                <w:vertAlign w:val="baseline"/>
                <w:lang w:val="en-US" w:eastAsia="zh-CN" w:bidi="ar"/>
              </w:rPr>
              <w:t xml:space="preserve">（在投标文件相关承诺中提供承诺书，格式自拟）。</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①大型洒水车或高压清洗车（总质量15T及以上）1辆的得1分，最多得1分；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②自有垃圾收集车（总质量8T及以上）的，每有1辆得1分，最多得2分。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bCs/>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车辆持有形式为自有已上牌(指投标供应商自行购置)，提供行驶证（行驶证带车辆照片）、车辆购置发票、机动车登记证三者缺一不可，否则不得分。</w:t>
            </w:r>
            <w:r/>
          </w:p>
          <w:p>
            <w:pPr>
              <w:pStyle w:val="665"/>
              <w:ind w:left="0" w:right="0"/>
              <w:spacing w:before="0" w:beforeAutospacing="0"/>
              <w:rPr>
                <w:rFonts w:hint="default"/>
                <w:color w:val="auto"/>
                <w:highlight w:val="none"/>
              </w:rPr>
            </w:pPr>
            <w:r>
              <w:rPr>
                <w:rFonts w:hint="eastAsia" w:ascii="仿宋" w:hAnsi="仿宋" w:eastAsia="仿宋" w:cs="仿宋"/>
                <w:b w:val="0"/>
                <w:bCs w:val="0"/>
                <w:color w:val="auto"/>
                <w:sz w:val="24"/>
                <w:szCs w:val="24"/>
                <w:highlight w:val="none"/>
                <w:vertAlign w:val="baseline"/>
                <w:lang w:val="en-US" w:eastAsia="zh-CN" w:bidi="ar"/>
              </w:rPr>
              <w:t xml:space="preserve">2.投标人承诺，内容应包含：“自签订合同之日起7天内，将本项目实际运行所需投入的全部设备配备到位（如皋市丁堰镇境内），拟派各型车辆、保洁船等驾驶员持证上岗，否则招标人有权终止合同，另行确定中标人”。提供承诺函（格式自拟），得2分，不提供不得分。</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496" w:type="dxa"/>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履约能力</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top"/>
            <w:textDirection w:val="lrTb"/>
            <w:noWrap w:val="false"/>
          </w:tcPr>
          <w:p>
            <w:pPr>
              <w:pStyle w:val="867"/>
              <w:ind w:left="0" w:firstLine="480"/>
              <w:keepLines w:val="0"/>
              <w:keepNext w:val="0"/>
              <w:pageBreakBefore w:val="0"/>
              <w:spacing w:before="0" w:beforeAutospacing="0" w:after="0" w:afterAutospacing="0" w:line="300" w:lineRule="exact"/>
              <w:widowControl/>
              <w:rPr>
                <w:rFonts w:hint="default"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val="0"/>
                <w:bCs w:val="0"/>
                <w:color w:val="auto"/>
                <w:sz w:val="24"/>
                <w:szCs w:val="24"/>
                <w:highlight w:val="none"/>
                <w:vertAlign w:val="baseline"/>
                <w:lang w:val="en-US" w:eastAsia="zh-CN" w:bidi="ar"/>
              </w:rPr>
              <w:t xml:space="preserve">投标人持有有效的质量管理体系认证、环境管理体系认证、职业健康安全管理体系认证、信息安全管理体系认证、</w:t>
            </w:r>
            <w:r>
              <w:rPr>
                <w:rFonts w:hint="eastAsia" w:ascii="仿宋" w:hAnsi="仿宋" w:eastAsia="仿宋" w:cs="仿宋"/>
                <w:b w:val="0"/>
                <w:bCs w:val="0"/>
                <w:color w:val="auto"/>
                <w:sz w:val="24"/>
                <w:szCs w:val="24"/>
                <w:highlight w:val="none"/>
                <w:vertAlign w:val="baseline"/>
              </w:rPr>
              <w:t xml:space="preserve">能源管理体系认证证书</w:t>
            </w:r>
            <w:r>
              <w:rPr>
                <w:rFonts w:hint="eastAsia" w:ascii="仿宋" w:hAnsi="仿宋" w:eastAsia="仿宋" w:cs="仿宋"/>
                <w:b w:val="0"/>
                <w:bCs w:val="0"/>
                <w:color w:val="auto"/>
                <w:sz w:val="24"/>
                <w:szCs w:val="24"/>
                <w:highlight w:val="none"/>
                <w:vertAlign w:val="baseline"/>
                <w:lang w:val="en-US" w:eastAsia="zh-CN"/>
              </w:rPr>
              <w:t xml:space="preserve">的，有一个得1分，最高得5分。</w:t>
            </w:r>
            <w:r/>
          </w:p>
          <w:p>
            <w:pPr>
              <w:ind w:left="0" w:right="0" w:firstLine="0"/>
              <w:jc w:val="both"/>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vertAlign w:val="baseline"/>
              </w:rPr>
              <w:suppressLineNumbers w:val="0"/>
            </w:pPr>
            <w:r>
              <w:rPr>
                <w:rFonts w:hint="eastAsia" w:ascii="仿宋" w:hAnsi="仿宋" w:eastAsia="仿宋" w:cs="仿宋"/>
                <w:b/>
                <w:bCs/>
                <w:color w:val="auto"/>
                <w:sz w:val="24"/>
                <w:szCs w:val="24"/>
                <w:highlight w:val="none"/>
                <w:vertAlign w:val="baseline"/>
                <w:lang w:val="en-US" w:eastAsia="zh-CN" w:bidi="ar"/>
              </w:rPr>
              <w:t xml:space="preserve">投标文件中须提供证书原件彩色扫描件及全国认证认可信息公共服务平台官网（http://cx.cnca.cn）证书信息查询截图并加盖公章，未按要求提供的不得分。</w:t>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r>
        <w:trPr>
          <w:jc w:val="center"/>
          <w:trHeight w:val="478"/>
        </w:trPr>
        <w:tc>
          <w:tcPr>
            <w:gridSpan w:val="3"/>
            <w:shd w:val="clear" w:color="auto" w:fill="auto"/>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535" w:type="dxa"/>
            <w:vAlign w:val="center"/>
            <w:textDirection w:val="lrTb"/>
            <w:noWrap w:val="false"/>
          </w:tcPr>
          <w:p>
            <w:pPr>
              <w:pStyle w:val="868"/>
              <w:ind w:left="12" w:hanging="12"/>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仿宋" w:hAnsi="仿宋" w:eastAsia="仿宋" w:cs="仿宋"/>
                <w:b w:val="0"/>
                <w:bCs w:val="0"/>
                <w:color w:val="auto"/>
                <w:sz w:val="24"/>
                <w:szCs w:val="24"/>
                <w:highlight w:val="none"/>
              </w:rPr>
              <w:suppressLineNumbers w:val="0"/>
            </w:pPr>
            <w:r>
              <w:rPr>
                <w:rFonts w:hint="eastAsia" w:ascii="仿宋" w:hAnsi="仿宋" w:eastAsia="仿宋" w:cs="仿宋"/>
                <w:b w:val="0"/>
                <w:bCs w:val="0"/>
                <w:color w:val="auto"/>
                <w:sz w:val="24"/>
                <w:szCs w:val="24"/>
                <w:highlight w:val="none"/>
              </w:rPr>
            </w:r>
            <w:r/>
          </w:p>
        </w:tc>
      </w:tr>
    </w:tbl>
    <w:p>
      <w:pPr>
        <w:ind w:left="0" w:right="0" w:firstLine="560"/>
        <w:jc w:val="both"/>
        <w:keepLines w:val="0"/>
        <w:keepNext w:val="0"/>
        <w:spacing w:before="0" w:beforeAutospacing="0" w:after="0" w:afterAutospacing="0"/>
        <w:widowControl w:val="off"/>
        <w:rPr>
          <w:rFonts w:hint="eastAsia" w:ascii="仿宋" w:hAnsi="仿宋" w:eastAsia="仿宋" w:cs="仿宋"/>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备注：</w:t>
      </w:r>
      <w:r/>
    </w:p>
    <w:p>
      <w:pPr>
        <w:ind w:left="0" w:right="0" w:firstLine="560"/>
        <w:jc w:val="both"/>
        <w:keepLines w:val="0"/>
        <w:keepNext w:val="0"/>
        <w:spacing w:before="0" w:beforeAutospacing="0" w:after="0" w:afterAutospacing="0"/>
        <w:widowControl w:val="off"/>
        <w:rPr>
          <w:rFonts w:hint="eastAsia" w:ascii="仿宋" w:hAnsi="仿宋" w:eastAsia="仿宋" w:cs="Times New Roman"/>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1.上述响应文件中所提供的相关证书等证明材料如有有效期的均须在有效期内。</w:t>
      </w:r>
      <w:r/>
    </w:p>
    <w:p>
      <w:pPr>
        <w:ind w:left="0" w:right="0" w:firstLine="562"/>
        <w:jc w:val="both"/>
        <w:keepLines w:val="0"/>
        <w:keepNext w:val="0"/>
        <w:spacing w:before="0" w:beforeAutospacing="0" w:after="0" w:afterAutospacing="0"/>
        <w:widowControl w:val="off"/>
        <w:rPr>
          <w:rFonts w:hint="eastAsia" w:ascii="仿宋" w:hAnsi="仿宋" w:eastAsia="仿宋" w:cs="仿宋"/>
          <w:b/>
          <w:bCs/>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2.在确认采购结果之前，采购人将对成交人响应文件中所提供的证明文件进行核实，如发现不一致，则另行确定中标结果。</w:t>
      </w:r>
      <w:r/>
    </w:p>
    <w:p>
      <w:pPr>
        <w:ind w:left="0" w:right="0" w:firstLine="562"/>
        <w:jc w:val="both"/>
        <w:keepLines w:val="0"/>
        <w:keepNext w:val="0"/>
        <w:spacing w:before="0" w:beforeAutospacing="0" w:after="0" w:afterAutospacing="0"/>
        <w:widowControl w:val="off"/>
        <w:rPr>
          <w:color w:val="000000" w:themeColor="text1"/>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3.本项目商务技术评分标准中须提供的相关得分佐证材料较多，供应商需有序放置于相应投标文件中，并</w:t>
      </w:r>
      <w:r>
        <w:rPr>
          <w:rFonts w:hint="eastAsia" w:ascii="仿宋" w:hAnsi="仿宋" w:eastAsia="仿宋" w:cs="仿宋"/>
          <w:b/>
          <w:bCs/>
          <w:color w:val="000000" w:themeColor="text1"/>
          <w:sz w:val="28"/>
          <w:szCs w:val="28"/>
          <w:highlight w:val="white"/>
          <w:u w:val="single"/>
          <w:lang w:val="en-US" w:eastAsia="zh-CN" w:bidi="ar"/>
          <w14:textFill>
            <w14:solidFill>
              <w14:schemeClr w14:val="tx1"/>
            </w14:solidFill>
          </w14:textFill>
        </w:rPr>
        <w:t xml:space="preserve">在系统中设置好响应点定位</w:t>
      </w: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，便于评委检索。若因错放，漏放造成的不得分情况由供应商自行承担。</w:t>
      </w:r>
      <w:r/>
    </w:p>
    <w:p>
      <w:pPr>
        <w:pStyle w:val="856"/>
        <w:ind w:firstLine="0"/>
        <w:jc w:val="center"/>
        <w:spacing w:line="240" w:lineRule="auto"/>
        <w:rPr>
          <w:rFonts w:ascii="方正小标宋简体" w:eastAsia="方正小标宋简体"/>
          <w:bCs/>
          <w:color w:val="000000" w:themeColor="text1"/>
          <w:sz w:val="32"/>
          <w:szCs w:val="32"/>
          <w:highlight w:val="white"/>
          <w14:textFill>
            <w14:solidFill>
              <w14:schemeClr w14:val="tx1"/>
            </w14:solidFill>
          </w14:textFill>
        </w:rPr>
        <w:outlineLvl w:val="0"/>
      </w:pPr>
      <w:r>
        <w:rPr>
          <w:rFonts w:ascii="方正小标宋简体" w:eastAsia="方正小标宋简体"/>
          <w:bCs/>
          <w:color w:val="000000" w:themeColor="text1"/>
          <w:sz w:val="44"/>
          <w:szCs w:val="28"/>
          <w:highlight w:val="white"/>
          <w14:textFill>
            <w14:solidFill>
              <w14:schemeClr w14:val="tx1"/>
            </w14:solidFill>
          </w14:textFill>
        </w:rPr>
        <w:br w:type="page" w:clear="all"/>
      </w:r>
      <w:r>
        <w:rPr>
          <w:rFonts w:hint="eastAsia" w:ascii="方正小标宋简体" w:eastAsia="方正小标宋简体"/>
          <w:bCs/>
          <w:color w:val="000000" w:themeColor="text1"/>
          <w:sz w:val="32"/>
          <w:szCs w:val="32"/>
          <w:highlight w:val="white"/>
          <w14:textFill>
            <w14:solidFill>
              <w14:schemeClr w14:val="tx1"/>
            </w14:solidFill>
          </w14:textFill>
        </w:rPr>
        <w:t xml:space="preserve">第6章 投标文件组成</w:t>
      </w:r>
      <w:r/>
    </w:p>
    <w:p>
      <w:pPr>
        <w:pStyle w:val="856"/>
        <w:ind w:firstLine="0"/>
        <w:jc w:val="center"/>
        <w:spacing w:line="240" w:lineRule="auto"/>
        <w:rPr>
          <w:rFonts w:ascii="方正小标宋简体" w:eastAsia="方正小标宋简体"/>
          <w:bCs/>
          <w:color w:val="000000" w:themeColor="text1"/>
          <w:sz w:val="32"/>
          <w:szCs w:val="32"/>
          <w:highlight w:val="white"/>
          <w14:textFill>
            <w14:solidFill>
              <w14:schemeClr w14:val="tx1"/>
            </w14:solidFill>
          </w14:textFill>
        </w:rPr>
      </w:pPr>
      <w:r>
        <w:rPr>
          <w:rFonts w:ascii="方正小标宋简体" w:eastAsia="方正小标宋简体"/>
          <w:bCs/>
          <w:color w:val="000000" w:themeColor="text1"/>
          <w:sz w:val="32"/>
          <w:szCs w:val="32"/>
          <w:highlight w:val="white"/>
          <w14:textFill>
            <w14:solidFill>
              <w14:schemeClr w14:val="tx1"/>
            </w14:solidFill>
          </w14:textFill>
        </w:rPr>
      </w:r>
      <w:r/>
    </w:p>
    <w:p>
      <w:pPr>
        <w:ind w:firstLine="880"/>
        <w:jc w:val="center"/>
        <w:rPr>
          <w:rFonts w:ascii="方正小标宋简体" w:hAnsi="仿宋" w:eastAsia="方正小标宋简体"/>
          <w:color w:val="000000" w:themeColor="text1"/>
          <w:sz w:val="44"/>
          <w:szCs w:val="44"/>
          <w:highlight w:val="white"/>
          <w14:textFill>
            <w14:solidFill>
              <w14:schemeClr w14:val="tx1"/>
            </w14:solidFill>
          </w14:textFill>
        </w:rPr>
      </w:pPr>
      <w:r>
        <w:rPr>
          <w:rFonts w:hint="eastAsia" w:ascii="方正小标宋简体" w:hAnsi="仿宋" w:eastAsia="方正小标宋简体"/>
          <w:color w:val="000000" w:themeColor="text1"/>
          <w:sz w:val="44"/>
          <w:szCs w:val="44"/>
          <w:highlight w:val="white"/>
          <w14:textFill>
            <w14:solidFill>
              <w14:schemeClr w14:val="tx1"/>
            </w14:solidFill>
          </w14:textFill>
        </w:rPr>
        <w:t xml:space="preserve">如皋市政府采购投标文件</w:t>
      </w:r>
      <w:r/>
    </w:p>
    <w:p>
      <w:pPr>
        <w:ind w:firstLine="1434"/>
        <w:rPr>
          <w:rFonts w:ascii="宋体" w:hAnsi="宋体"/>
          <w:b/>
          <w:color w:val="000000" w:themeColor="text1"/>
          <w:sz w:val="24"/>
          <w:highlight w:val="white"/>
          <w14:textFill>
            <w14:solidFill>
              <w14:schemeClr w14:val="tx1"/>
            </w14:solidFill>
          </w14:textFill>
        </w:rPr>
      </w:pPr>
      <w:r>
        <w:rPr>
          <w:rFonts w:ascii="宋体" w:hAnsi="宋体"/>
          <w:b/>
          <w:color w:val="000000" w:themeColor="text1"/>
          <w:sz w:val="24"/>
          <w:highlight w:val="white"/>
          <w14:textFill>
            <w14:solidFill>
              <w14:schemeClr w14:val="tx1"/>
            </w14:solidFill>
          </w14:textFill>
        </w:rPr>
      </w:r>
      <w:r/>
    </w:p>
    <w:p>
      <w:pPr>
        <w:ind w:firstLine="2072"/>
        <w:rPr>
          <w:rFonts w:ascii="宋体" w:hAnsi="宋体"/>
          <w:b/>
          <w:color w:val="000000" w:themeColor="text1"/>
          <w:sz w:val="32"/>
          <w:szCs w:val="32"/>
          <w:highlight w:val="white"/>
          <w14:textFill>
            <w14:solidFill>
              <w14:schemeClr w14:val="tx1"/>
            </w14:solidFill>
          </w14:textFill>
        </w:rPr>
      </w:pPr>
      <w:r>
        <w:rPr>
          <w:rFonts w:ascii="宋体" w:hAnsi="宋体"/>
          <w:b/>
          <w:color w:val="000000" w:themeColor="text1"/>
          <w:sz w:val="32"/>
          <w:szCs w:val="32"/>
          <w:highlight w:val="white"/>
          <w14:textFill>
            <w14:solidFill>
              <w14:schemeClr w14:val="tx1"/>
            </w14:solidFill>
          </w14:textFill>
        </w:rPr>
      </w:r>
      <w:r/>
    </w:p>
    <w:p>
      <w:pPr>
        <w:rPr>
          <w:rFonts w:hint="eastAsia" w:ascii="宋体" w:hAnsi="宋体" w:eastAsia="宋体"/>
          <w:b/>
          <w:color w:val="000000" w:themeColor="text1"/>
          <w:sz w:val="32"/>
          <w:szCs w:val="32"/>
          <w:highlight w:val="white"/>
          <w14:textFill>
            <w14:solidFill>
              <w14:schemeClr w14:val="tx1"/>
            </w14:solidFill>
          </w14:textFill>
        </w:rPr>
      </w:pPr>
      <w:r>
        <w:rPr>
          <w:rFonts w:hint="eastAsia" w:ascii="宋体" w:hAnsi="宋体"/>
          <w:b/>
          <w:color w:val="000000" w:themeColor="text1"/>
          <w:sz w:val="32"/>
          <w:szCs w:val="32"/>
          <w:highlight w:val="white"/>
          <w14:textFill>
            <w14:solidFill>
              <w14:schemeClr w14:val="tx1"/>
            </w14:solidFill>
          </w14:textFill>
        </w:rPr>
        <w:t xml:space="preserve">项目名称：</w:t>
      </w:r>
      <w:r>
        <w:rPr>
          <w:rFonts w:hint="eastAsia" w:ascii="宋体" w:hAnsi="宋体"/>
          <w:b/>
          <w:color w:val="000000" w:themeColor="text1"/>
          <w:sz w:val="32"/>
          <w:szCs w:val="32"/>
          <w:highlight w:val="white"/>
          <w:lang w:val="en-US" w:eastAsia="zh-CN"/>
          <w14:textFill>
            <w14:solidFill>
              <w14:schemeClr w14:val="tx1"/>
            </w14:solidFill>
          </w14:textFill>
        </w:rPr>
        <w:t xml:space="preserve">如皋市丁堰镇人居环境管理服务外包项目</w:t>
      </w:r>
      <w:r/>
    </w:p>
    <w:p>
      <w:pPr>
        <w:rPr>
          <w:rFonts w:hint="eastAsia" w:ascii="宋体" w:hAnsi="宋体" w:eastAsia="宋体"/>
          <w:b/>
          <w:color w:val="000000" w:themeColor="text1"/>
          <w:sz w:val="32"/>
          <w:szCs w:val="32"/>
          <w:highlight w:val="white"/>
          <w:lang w:eastAsia="zh-CN"/>
          <w14:textFill>
            <w14:solidFill>
              <w14:schemeClr w14:val="tx1"/>
            </w14:solidFill>
          </w14:textFill>
        </w:rPr>
      </w:pPr>
      <w:r>
        <w:rPr>
          <w:rFonts w:hint="eastAsia" w:ascii="宋体" w:hAnsi="宋体"/>
          <w:b/>
          <w:color w:val="000000" w:themeColor="text1"/>
          <w:sz w:val="32"/>
          <w:szCs w:val="32"/>
          <w:highlight w:val="white"/>
          <w14:textFill>
            <w14:solidFill>
              <w14:schemeClr w14:val="tx1"/>
            </w14:solidFill>
          </w14:textFill>
        </w:rPr>
        <w:t xml:space="preserve">项目编号：</w:t>
      </w:r>
      <w:r>
        <w:rPr>
          <w:rFonts w:hint="eastAsia" w:ascii="宋体" w:hAnsi="宋体"/>
          <w:b/>
          <w:color w:val="000000" w:themeColor="text1"/>
          <w:sz w:val="32"/>
          <w:szCs w:val="32"/>
          <w:highlight w:val="white"/>
          <w:lang w:eastAsia="zh-CN"/>
          <w14:textFill>
            <w14:solidFill>
              <w14:schemeClr w14:val="tx1"/>
            </w14:solidFill>
          </w14:textFill>
        </w:rPr>
        <w:t xml:space="preserve">JSZC-320682-NTJW-G2025-0148</w:t>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jc w:val="center"/>
        <w:rPr>
          <w:rFonts w:ascii="宋体" w:hAnsi="宋体"/>
          <w:b/>
          <w:color w:val="000000" w:themeColor="text1"/>
          <w:sz w:val="32"/>
          <w:szCs w:val="32"/>
          <w:highlight w:val="white"/>
          <w:u w:val="single"/>
          <w14:textFill>
            <w14:solidFill>
              <w14:schemeClr w14:val="tx1"/>
            </w14:solidFill>
          </w14:textFill>
        </w:rPr>
      </w:pPr>
      <w:r>
        <w:rPr>
          <w:rFonts w:ascii="宋体" w:hAnsi="宋体"/>
          <w:b/>
          <w:color w:val="000000" w:themeColor="text1"/>
          <w:sz w:val="32"/>
          <w:szCs w:val="32"/>
          <w:highlight w:val="white"/>
          <w:u w:val="single"/>
          <w14:textFill>
            <w14:solidFill>
              <w14:schemeClr w14:val="tx1"/>
            </w14:solidFill>
          </w14:textFill>
        </w:rPr>
      </w:r>
      <w:r/>
    </w:p>
    <w:p>
      <w:pPr>
        <w:pStyle w:val="670"/>
        <w:spacing w:line="240" w:lineRule="auto"/>
        <w:rPr>
          <w:rFonts w:ascii="文鼎CS楷体" w:eastAsia="文鼎CS楷体"/>
          <w:b/>
          <w:bCs/>
          <w:color w:val="000000" w:themeColor="text1"/>
          <w:sz w:val="32"/>
          <w:szCs w:val="32"/>
          <w:highlight w:val="white"/>
          <w14:textFill>
            <w14:solidFill>
              <w14:schemeClr w14:val="tx1"/>
            </w14:solidFill>
          </w14:textFill>
        </w:rPr>
      </w:pPr>
      <w:r>
        <w:rPr>
          <w:rFonts w:ascii="文鼎CS楷体" w:eastAsia="文鼎CS楷体"/>
          <w:b/>
          <w:bCs/>
          <w:color w:val="000000" w:themeColor="text1"/>
          <w:sz w:val="32"/>
          <w:szCs w:val="32"/>
          <w:highlight w:val="white"/>
          <w14:textFill>
            <w14:solidFill>
              <w14:schemeClr w14:val="tx1"/>
            </w14:solidFill>
          </w14:textFill>
        </w:rPr>
      </w:r>
      <w:r/>
    </w:p>
    <w:p>
      <w:pPr>
        <w:pStyle w:val="670"/>
        <w:spacing w:line="240" w:lineRule="auto"/>
        <w:rPr>
          <w:rFonts w:ascii="文鼎CS楷体" w:eastAsia="文鼎CS楷体"/>
          <w:b/>
          <w:bCs/>
          <w:color w:val="000000" w:themeColor="text1"/>
          <w:sz w:val="32"/>
          <w:szCs w:val="32"/>
          <w:highlight w:val="white"/>
          <w14:textFill>
            <w14:solidFill>
              <w14:schemeClr w14:val="tx1"/>
            </w14:solidFill>
          </w14:textFill>
        </w:rPr>
      </w:pPr>
      <w:r>
        <w:rPr>
          <w:rFonts w:ascii="文鼎CS楷体" w:eastAsia="文鼎CS楷体"/>
          <w:b/>
          <w:bCs/>
          <w:color w:val="000000" w:themeColor="text1"/>
          <w:sz w:val="32"/>
          <w:szCs w:val="32"/>
          <w:highlight w:val="white"/>
          <w14:textFill>
            <w14:solidFill>
              <w14:schemeClr w14:val="tx1"/>
            </w14:solidFill>
          </w14:textFill>
        </w:rPr>
      </w:r>
      <w:r/>
    </w:p>
    <w:p>
      <w:pPr>
        <w:rPr>
          <w:color w:val="000000" w:themeColor="text1"/>
          <w:sz w:val="32"/>
          <w:szCs w:val="32"/>
          <w:highlight w:val="white"/>
          <w:u w:val="single"/>
          <w14:textFill>
            <w14:solidFill>
              <w14:schemeClr w14:val="tx1"/>
            </w14:solidFill>
          </w14:textFill>
        </w:rPr>
      </w:pPr>
      <w:r>
        <w:rPr>
          <w:rFonts w:hint="eastAsia"/>
          <w:b/>
          <w:color w:val="000000" w:themeColor="text1"/>
          <w:sz w:val="32"/>
          <w:szCs w:val="32"/>
          <w:highlight w:val="white"/>
          <w14:textFill>
            <w14:solidFill>
              <w14:schemeClr w14:val="tx1"/>
            </w14:solidFill>
          </w14:textFill>
        </w:rPr>
        <w:t xml:space="preserve">供应商名称：</w:t>
      </w:r>
      <w:r/>
    </w:p>
    <w:p>
      <w:pPr>
        <w:rPr>
          <w:rFonts w:ascii="宋体" w:hAnsi="宋体"/>
          <w:b/>
          <w:color w:val="000000" w:themeColor="text1"/>
          <w:sz w:val="32"/>
          <w:szCs w:val="32"/>
          <w:highlight w:val="white"/>
          <w14:textFill>
            <w14:solidFill>
              <w14:schemeClr w14:val="tx1"/>
            </w14:solidFill>
          </w14:textFill>
        </w:rPr>
      </w:pPr>
      <w:r>
        <w:rPr>
          <w:rFonts w:hint="eastAsia" w:ascii="宋体" w:hAnsi="宋体"/>
          <w:b/>
          <w:color w:val="000000" w:themeColor="text1"/>
          <w:sz w:val="32"/>
          <w:szCs w:val="32"/>
          <w:highlight w:val="white"/>
          <w14:textFill>
            <w14:solidFill>
              <w14:schemeClr w14:val="tx1"/>
            </w14:solidFill>
          </w14:textFill>
        </w:rPr>
        <w:t xml:space="preserve">地址： </w:t>
      </w:r>
      <w:r/>
    </w:p>
    <w:p>
      <w:pPr>
        <w:rPr>
          <w:rFonts w:ascii="宋体" w:hAnsi="宋体"/>
          <w:b/>
          <w:color w:val="000000" w:themeColor="text1"/>
          <w:sz w:val="32"/>
          <w:szCs w:val="32"/>
          <w:highlight w:val="white"/>
          <w14:textFill>
            <w14:solidFill>
              <w14:schemeClr w14:val="tx1"/>
            </w14:solidFill>
          </w14:textFill>
        </w:rPr>
      </w:pPr>
      <w:r>
        <w:rPr>
          <w:rFonts w:hint="eastAsia"/>
          <w:b/>
          <w:color w:val="000000" w:themeColor="text1"/>
          <w:sz w:val="32"/>
          <w:szCs w:val="32"/>
          <w:highlight w:val="white"/>
          <w14:textFill>
            <w14:solidFill>
              <w14:schemeClr w14:val="tx1"/>
            </w14:solidFill>
          </w14:textFill>
        </w:rPr>
        <w:t xml:space="preserve">联系</w:t>
      </w:r>
      <w:r>
        <w:rPr>
          <w:rFonts w:hint="eastAsia" w:ascii="宋体" w:hAnsi="宋体"/>
          <w:b/>
          <w:color w:val="000000" w:themeColor="text1"/>
          <w:sz w:val="32"/>
          <w:szCs w:val="32"/>
          <w:highlight w:val="white"/>
          <w14:textFill>
            <w14:solidFill>
              <w14:schemeClr w14:val="tx1"/>
            </w14:solidFill>
          </w14:textFill>
        </w:rPr>
        <w:t xml:space="preserve">电话： </w:t>
      </w:r>
      <w:r/>
    </w:p>
    <w:p>
      <w:pPr>
        <w:jc w:val="center"/>
        <w:rPr>
          <w:rFonts w:ascii="宋体" w:hAnsi="宋体"/>
          <w:b/>
          <w:color w:val="000000" w:themeColor="text1"/>
          <w:sz w:val="32"/>
          <w:szCs w:val="32"/>
          <w:highlight w:val="white"/>
          <w14:textFill>
            <w14:solidFill>
              <w14:schemeClr w14:val="tx1"/>
            </w14:solidFill>
          </w14:textFill>
        </w:rPr>
      </w:pPr>
      <w:r>
        <w:rPr>
          <w:rFonts w:hint="eastAsia" w:ascii="宋体" w:hAnsi="宋体"/>
          <w:b/>
          <w:color w:val="000000" w:themeColor="text1"/>
          <w:sz w:val="32"/>
          <w:szCs w:val="32"/>
          <w:highlight w:val="white"/>
          <w14:textFill>
            <w14:solidFill>
              <w14:schemeClr w14:val="tx1"/>
            </w14:solidFill>
          </w14:textFill>
        </w:rPr>
        <w:t xml:space="preserve">年月日</w:t>
      </w:r>
      <w:r/>
    </w:p>
    <w:p>
      <w:pPr>
        <w:ind w:firstLine="482"/>
        <w:rPr>
          <w:rFonts w:hint="default" w:ascii="仿宋" w:hAnsi="仿宋" w:eastAsia="仿宋"/>
          <w:color w:val="000000" w:themeColor="text1"/>
          <w:sz w:val="28"/>
          <w:szCs w:val="28"/>
          <w:highlight w:val="white"/>
          <w14:textFill>
            <w14:solidFill>
              <w14:schemeClr w14:val="tx1"/>
            </w14:solidFill>
          </w14:textFill>
        </w:rPr>
      </w:pPr>
      <w:r>
        <w:rPr>
          <w:rFonts w:ascii="宋体" w:hAnsi="宋体"/>
          <w:b/>
          <w:color w:val="000000" w:themeColor="text1"/>
          <w:sz w:val="24"/>
          <w:highlight w:val="white"/>
          <w14:textFill>
            <w14:solidFill>
              <w14:schemeClr w14:val="tx1"/>
            </w14:solidFill>
          </w14:textFill>
        </w:rPr>
        <w:br w:type="page" w:clear="all"/>
      </w:r>
      <w:r/>
    </w:p>
    <w:p>
      <w:pPr>
        <w:ind w:firstLine="720"/>
        <w:jc w:val="center"/>
        <w:rPr>
          <w:rFonts w:hint="eastAsia" w:ascii="方正小标宋简体" w:hAnsi="方正小标宋简体" w:eastAsia="方正小标宋简体"/>
          <w:color w:val="000000" w:themeColor="text1"/>
          <w:sz w:val="36"/>
          <w:szCs w:val="36"/>
          <w:highlight w:val="white"/>
          <w14:textFill>
            <w14:solidFill>
              <w14:schemeClr w14:val="tx1"/>
            </w14:solidFill>
          </w14:textFill>
        </w:rPr>
      </w:pPr>
      <w:r>
        <w:rPr>
          <w:rFonts w:hint="eastAsia" w:ascii="方正小标宋简体" w:hAnsi="方正小标宋简体" w:eastAsia="方正小标宋简体"/>
          <w:color w:val="000000" w:themeColor="text1"/>
          <w:sz w:val="36"/>
          <w:szCs w:val="36"/>
          <w:highlight w:val="white"/>
          <w14:textFill>
            <w14:solidFill>
              <w14:schemeClr w14:val="tx1"/>
            </w14:solidFill>
          </w14:textFill>
        </w:rPr>
      </w:r>
      <w:r/>
    </w:p>
    <w:p>
      <w:pPr>
        <w:ind w:firstLine="720"/>
        <w:jc w:val="center"/>
        <w:rPr>
          <w:rFonts w:ascii="方正小标宋简体" w:hAnsi="方正小标宋简体" w:eastAsia="方正小标宋简体"/>
          <w:color w:val="000000" w:themeColor="text1"/>
          <w:sz w:val="36"/>
          <w:szCs w:val="36"/>
          <w:highlight w:val="white"/>
          <w14:textFill>
            <w14:solidFill>
              <w14:schemeClr w14:val="tx1"/>
            </w14:solidFill>
          </w14:textFill>
        </w:rPr>
      </w:pPr>
      <w:r>
        <w:rPr>
          <w:rFonts w:hint="eastAsia" w:ascii="方正小标宋简体" w:hAnsi="方正小标宋简体" w:eastAsia="方正小标宋简体"/>
          <w:color w:val="000000" w:themeColor="text1"/>
          <w:sz w:val="36"/>
          <w:szCs w:val="36"/>
          <w:highlight w:val="white"/>
          <w14:textFill>
            <w14:solidFill>
              <w14:schemeClr w14:val="tx1"/>
            </w14:solidFill>
          </w14:textFill>
        </w:rPr>
        <w:t xml:space="preserve">开标一览表（服务类）</w:t>
      </w:r>
      <w:r/>
    </w:p>
    <w:p>
      <w:pPr>
        <w:ind w:left="1080" w:right="-867" w:hanging="540"/>
        <w:tabs>
          <w:tab w:val="left" w:pos="1800" w:leader="none"/>
          <w:tab w:val="left" w:pos="558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项目名称：</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如皋市丁堰镇人居环境管理服务外包项目</w:t>
      </w:r>
      <w:r>
        <w:rPr>
          <w:rFonts w:hint="eastAsia" w:ascii="仿宋" w:hAnsi="仿宋" w:eastAsia="仿宋"/>
          <w:color w:val="000000" w:themeColor="text1"/>
          <w:sz w:val="28"/>
          <w:szCs w:val="28"/>
          <w:highlight w:val="white"/>
          <w14:textFill>
            <w14:solidFill>
              <w14:schemeClr w14:val="tx1"/>
            </w14:solidFill>
          </w14:textFill>
        </w:rPr>
        <w:t xml:space="preserve">          </w:t>
      </w:r>
      <w:r/>
    </w:p>
    <w:p>
      <w:pPr>
        <w:ind w:left="1080" w:right="-867" w:hanging="540"/>
        <w:tabs>
          <w:tab w:val="left" w:pos="1800" w:leader="none"/>
          <w:tab w:val="left" w:pos="558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项目编号：</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JSZC-320682-NTJW-G2025-0148</w:t>
      </w:r>
      <w:r>
        <w:rPr>
          <w:rFonts w:hint="eastAsia" w:ascii="仿宋" w:hAnsi="仿宋" w:eastAsia="仿宋"/>
          <w:color w:val="000000" w:themeColor="text1"/>
          <w:sz w:val="28"/>
          <w:szCs w:val="28"/>
          <w:highlight w:val="white"/>
          <w14:textFill>
            <w14:solidFill>
              <w14:schemeClr w14:val="tx1"/>
            </w14:solidFill>
          </w14:textFill>
        </w:rPr>
        <w:t xml:space="preserve">             包号：         </w:t>
      </w:r>
      <w:r/>
    </w:p>
    <w:tbl>
      <w:tblPr>
        <w:tblStyle w:val="660"/>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left="0" w:right="-199"/>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项目名称</w:t>
            </w:r>
            <w:r/>
          </w:p>
        </w:tc>
        <w:tc>
          <w:tcPr>
            <w:tcW w:w="1458"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项目编号</w:t>
            </w:r>
            <w:r/>
          </w:p>
        </w:tc>
        <w:tc>
          <w:tcPr>
            <w:tcW w:w="1261"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包号</w:t>
            </w:r>
            <w:r/>
          </w:p>
        </w:tc>
        <w:tc>
          <w:tcPr>
            <w:tcW w:w="1098" w:type="dxa"/>
            <w:vAlign w:val="center"/>
            <w:vMerge w:val="restart"/>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服务期限</w:t>
            </w:r>
            <w:r/>
          </w:p>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（年）</w:t>
            </w:r>
            <w:r/>
          </w:p>
        </w:tc>
        <w:tc>
          <w:tcPr>
            <w:gridSpan w:val="2"/>
            <w:tcW w:w="405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投标报价（万元）</w:t>
            </w:r>
            <w:r/>
          </w:p>
        </w:tc>
      </w:tr>
      <w:tr>
        <w:trPr>
          <w:trHeight w:val="615"/>
        </w:trPr>
        <w:tc>
          <w:tcPr>
            <w:tcW w:w="1489" w:type="dxa"/>
            <w:vAlign w:val="center"/>
            <w:vMerge w:val="continue"/>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458"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261"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098" w:type="dxa"/>
            <w:vAlign w:val="center"/>
            <w:vMerge w:val="continue"/>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auto"/>
                <w:sz w:val="24"/>
              </w:rPr>
              <w:suppressLineNumbers w:val="0"/>
            </w:pPr>
            <w:r>
              <w:rPr>
                <w:rFonts w:hint="default" w:ascii="仿宋" w:hAnsi="仿宋" w:eastAsia="仿宋"/>
                <w:color w:val="auto"/>
                <w:sz w:val="24"/>
              </w:rPr>
            </w:r>
            <w:r/>
          </w:p>
        </w:tc>
        <w:tc>
          <w:tcPr>
            <w:tcW w:w="113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小写</w:t>
            </w:r>
            <w:r/>
          </w:p>
        </w:tc>
        <w:tc>
          <w:tcPr>
            <w:tcW w:w="2924"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大写</w:t>
            </w:r>
            <w:r/>
          </w:p>
        </w:tc>
      </w:tr>
      <w:tr>
        <w:trPr>
          <w:trHeight w:val="842"/>
        </w:trPr>
        <w:tc>
          <w:tcPr>
            <w:tcW w:w="1489"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W w:w="145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W w:w="1261"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W w:w="1098" w:type="dxa"/>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W w:w="113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W w:w="2924" w:type="dxa"/>
            <w:vAlign w:val="center"/>
            <w:textDirection w:val="lrTb"/>
            <w:noWrap w:val="false"/>
          </w:tcPr>
          <w:p>
            <w:pPr>
              <w:ind w:left="1080" w:right="0" w:hanging="540"/>
              <w:jc w:val="center"/>
              <w:keepLines w:val="0"/>
              <w:keepNext w:val="0"/>
              <w:spacing w:before="0" w:beforeAutospacing="0" w:after="0" w:afterAutospacing="0"/>
              <w:tabs>
                <w:tab w:val="left" w:pos="5580" w:leader="none"/>
              </w:tabs>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bl>
    <w:p>
      <w:pPr>
        <w:ind w:left="1080" w:right="-867" w:hanging="540"/>
        <w:tabs>
          <w:tab w:val="left" w:pos="1800" w:leader="none"/>
          <w:tab w:val="left" w:pos="5580" w:leader="none"/>
        </w:tabs>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560"/>
        <w:rPr>
          <w:rFonts w:hint="default" w:ascii="仿宋" w:hAnsi="仿宋" w:eastAsia="仿宋"/>
          <w:color w:val="000000" w:themeColor="text1"/>
          <w:sz w:val="28"/>
          <w:szCs w:val="28"/>
          <w:highlight w:val="white"/>
          <w14:textFill>
            <w14:solidFill>
              <w14:schemeClr w14:val="tx1"/>
            </w14:solidFill>
          </w14:textFill>
        </w:rPr>
        <w:outlineLvl w:val="1"/>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注：如此表与系统提供表格不一致，请以系统提供的为准。</w:t>
      </w:r>
      <w:r/>
    </w:p>
    <w:p>
      <w:pPr>
        <w:ind w:firstLine="560"/>
        <w:rPr>
          <w:rFonts w:ascii="仿宋" w:hAnsi="仿宋" w:eastAsia="仿宋"/>
          <w:color w:val="000000" w:themeColor="text1"/>
          <w:sz w:val="28"/>
          <w:szCs w:val="28"/>
          <w:highlight w:val="white"/>
          <w14:textFill>
            <w14:solidFill>
              <w14:schemeClr w14:val="tx1"/>
            </w14:solidFill>
          </w14:textFill>
        </w:rPr>
        <w:outlineLvl w:val="1"/>
      </w:pPr>
      <w:r>
        <w:rPr>
          <w:rFonts w:ascii="黑体" w:hAnsi="黑体" w:eastAsia="黑体"/>
          <w:color w:val="000000" w:themeColor="text1"/>
          <w:sz w:val="28"/>
          <w:szCs w:val="28"/>
          <w:highlight w:val="white"/>
          <w14:textFill>
            <w14:solidFill>
              <w14:schemeClr w14:val="tx1"/>
            </w14:solidFill>
          </w14:textFill>
        </w:rPr>
        <w:br w:type="page" w:clear="all"/>
      </w:r>
      <w:r>
        <w:rPr>
          <w:rFonts w:hint="eastAsia" w:ascii="黑体" w:hAnsi="黑体" w:eastAsia="黑体"/>
          <w:color w:val="000000" w:themeColor="text1"/>
          <w:sz w:val="28"/>
          <w:szCs w:val="28"/>
          <w:highlight w:val="white"/>
          <w14:textFill>
            <w14:solidFill>
              <w14:schemeClr w14:val="tx1"/>
            </w14:solidFill>
          </w14:textFill>
        </w:rPr>
        <w:t xml:space="preserve">二、资格证明文件</w:t>
      </w:r>
      <w:r/>
    </w:p>
    <w:p>
      <w:pPr>
        <w:ind w:firstLine="560"/>
        <w:rPr>
          <w:rFonts w:ascii="仿宋" w:hAnsi="仿宋" w:eastAsia="仿宋" w:cs="Arial"/>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（一）</w:t>
      </w:r>
      <w:r>
        <w:rPr>
          <w:rFonts w:hint="eastAsia" w:ascii="仿宋" w:hAnsi="仿宋" w:eastAsia="仿宋" w:cs="Arial"/>
          <w:color w:val="000000" w:themeColor="text1"/>
          <w:sz w:val="28"/>
          <w:szCs w:val="28"/>
          <w:highlight w:val="white"/>
          <w14:textFill>
            <w14:solidFill>
              <w14:schemeClr w14:val="tx1"/>
            </w14:solidFill>
          </w14:textFill>
        </w:rPr>
        <w:t xml:space="preserve">法人或者其他组织的营业执照，自然人的身份证（复印件）。</w:t>
      </w:r>
      <w:r/>
    </w:p>
    <w:p>
      <w:pPr>
        <w:ind w:firstLine="560"/>
        <w:jc w:val="left"/>
        <w:spacing w:before="5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（二）参加本次政府采购活动前的会计报表</w:t>
      </w:r>
      <w:r>
        <w:rPr>
          <w:rFonts w:hint="eastAsia" w:ascii="仿宋" w:hAnsi="仿宋" w:eastAsia="仿宋" w:cs="Arial"/>
          <w:color w:val="000000" w:themeColor="text1"/>
          <w:sz w:val="28"/>
          <w:szCs w:val="28"/>
          <w:highlight w:val="white"/>
          <w14:textFill>
            <w14:solidFill>
              <w14:schemeClr w14:val="tx1"/>
            </w14:solidFill>
          </w14:textFill>
        </w:rPr>
        <w:t xml:space="preserve">（复印件，成立不满一年不需提供）。</w:t>
      </w:r>
      <w:r/>
    </w:p>
    <w:p>
      <w:pPr>
        <w:ind w:firstLine="560"/>
        <w:rPr>
          <w:rFonts w:ascii="仿宋" w:hAnsi="仿宋" w:eastAsia="仿宋" w:cs="Arial"/>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000000" w:themeColor="text1"/>
          <w:sz w:val="28"/>
          <w:szCs w:val="28"/>
          <w:highlight w:val="white"/>
          <w14:textFill>
            <w14:solidFill>
              <w14:schemeClr w14:val="tx1"/>
            </w14:solidFill>
          </w14:textFill>
        </w:rPr>
        <w:t xml:space="preserve">（复印件）。</w:t>
      </w:r>
      <w:r/>
    </w:p>
    <w:p>
      <w:pPr>
        <w:ind w:firstLine="560"/>
        <w:jc w:val="left"/>
        <w:spacing w:before="50"/>
        <w:rPr>
          <w:rFonts w:ascii="仿宋" w:hAnsi="仿宋" w:eastAsia="仿宋" w:cs="Arial"/>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br w:type="page" w:clear="all"/>
      </w:r>
      <w:r>
        <w:rPr>
          <w:rFonts w:hint="eastAsia" w:ascii="仿宋" w:hAnsi="仿宋" w:eastAsia="仿宋"/>
          <w:color w:val="000000" w:themeColor="text1"/>
          <w:sz w:val="28"/>
          <w:szCs w:val="28"/>
          <w:highlight w:val="white"/>
          <w14:textFill>
            <w14:solidFill>
              <w14:schemeClr w14:val="tx1"/>
            </w14:solidFill>
          </w14:textFill>
        </w:rPr>
        <w:t xml:space="preserve">（四）根据项目需求提供履行合同</w:t>
      </w:r>
      <w:r>
        <w:rPr>
          <w:rFonts w:hint="eastAsia" w:ascii="仿宋" w:hAnsi="仿宋" w:eastAsia="仿宋" w:cs="Arial"/>
          <w:color w:val="000000" w:themeColor="text1"/>
          <w:sz w:val="28"/>
          <w:szCs w:val="28"/>
          <w:highlight w:val="white"/>
          <w14:textFill>
            <w14:solidFill>
              <w14:schemeClr w14:val="tx1"/>
            </w14:solidFill>
          </w14:textFill>
        </w:rPr>
        <w:t xml:space="preserve">必需的设备和专业技术能力的声明及证明材料。</w:t>
      </w:r>
      <w:r/>
    </w:p>
    <w:p>
      <w:pPr>
        <w:jc w:val="center"/>
        <w:rPr>
          <w:rFonts w:ascii="方正小标宋简体" w:hAnsi="仿宋" w:eastAsia="方正小标宋简体"/>
          <w:color w:val="000000" w:themeColor="text1"/>
          <w:sz w:val="36"/>
          <w:szCs w:val="36"/>
          <w:highlight w:val="white"/>
          <w14:textFill>
            <w14:solidFill>
              <w14:schemeClr w14:val="tx1"/>
            </w14:solidFill>
          </w14:textFill>
        </w:rPr>
      </w:pPr>
      <w:r>
        <w:rPr>
          <w:rFonts w:hint="eastAsia" w:ascii="方正小标宋简体" w:hAnsi="仿宋" w:eastAsia="方正小标宋简体"/>
          <w:color w:val="000000" w:themeColor="text1"/>
          <w:sz w:val="36"/>
          <w:szCs w:val="36"/>
          <w:highlight w:val="white"/>
          <w14:textFill>
            <w14:solidFill>
              <w14:schemeClr w14:val="tx1"/>
            </w14:solidFill>
          </w14:textFill>
        </w:rPr>
        <w:t xml:space="preserve">声  明</w:t>
      </w:r>
      <w:r/>
    </w:p>
    <w:p>
      <w:pPr>
        <w:ind w:firstLine="56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主要设备有：________。</w:t>
      </w:r>
      <w:r/>
    </w:p>
    <w:p>
      <w:pPr>
        <w:ind w:firstLine="56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主要专业技术能力有：________。</w:t>
      </w:r>
      <w:r/>
    </w:p>
    <w:p>
      <w:pPr>
        <w:ind w:firstLine="560"/>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252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供应商名称（公章）：</w:t>
      </w:r>
      <w:r/>
    </w:p>
    <w:p>
      <w:pPr>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授权代表签字：_________________</w:t>
      </w:r>
      <w:r/>
    </w:p>
    <w:p>
      <w:pPr>
        <w:ind w:firstLine="560"/>
        <w:jc w:val="left"/>
        <w:spacing w:before="50"/>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日期：______年 月日</w:t>
      </w:r>
      <w:r/>
    </w:p>
    <w:p>
      <w:pPr>
        <w:ind w:firstLine="560"/>
        <w:rPr>
          <w:rFonts w:ascii="仿宋" w:hAnsi="仿宋" w:eastAsia="仿宋" w:cs="Arial"/>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br w:type="page" w:clear="all"/>
      </w:r>
      <w:r>
        <w:rPr>
          <w:rFonts w:hint="eastAsia" w:ascii="仿宋" w:hAnsi="仿宋" w:eastAsia="仿宋"/>
          <w:color w:val="000000" w:themeColor="text1"/>
          <w:sz w:val="28"/>
          <w:szCs w:val="28"/>
          <w:highlight w:val="white"/>
          <w14:textFill>
            <w14:solidFill>
              <w14:schemeClr w14:val="tx1"/>
            </w14:solidFill>
          </w14:textFill>
        </w:rPr>
        <w:t xml:space="preserve">（五）</w:t>
      </w:r>
      <w:r>
        <w:rPr>
          <w:rFonts w:hint="eastAsia" w:ascii="仿宋" w:hAnsi="仿宋" w:eastAsia="仿宋" w:cs="Arial"/>
          <w:color w:val="000000" w:themeColor="text1"/>
          <w:sz w:val="28"/>
          <w:szCs w:val="28"/>
          <w:highlight w:val="white"/>
          <w14:textFill>
            <w14:solidFill>
              <w14:schemeClr w14:val="tx1"/>
            </w14:solidFill>
          </w14:textFill>
        </w:rPr>
        <w:t xml:space="preserve">参加本次政府采购活动前 3 年内在经营活动中没有重大违法记录的书面声明。</w:t>
      </w:r>
      <w:r/>
    </w:p>
    <w:p>
      <w:pPr>
        <w:jc w:val="center"/>
        <w:rPr>
          <w:rFonts w:ascii="方正小标宋简体" w:hAnsi="仿宋" w:eastAsia="方正小标宋简体"/>
          <w:color w:val="000000" w:themeColor="text1"/>
          <w:sz w:val="36"/>
          <w:szCs w:val="36"/>
          <w:highlight w:val="white"/>
          <w14:textFill>
            <w14:solidFill>
              <w14:schemeClr w14:val="tx1"/>
            </w14:solidFill>
          </w14:textFill>
        </w:rPr>
      </w:pPr>
      <w:r>
        <w:rPr>
          <w:rFonts w:hint="eastAsia" w:ascii="方正小标宋简体" w:hAnsi="仿宋" w:eastAsia="方正小标宋简体"/>
          <w:color w:val="000000" w:themeColor="text1"/>
          <w:sz w:val="36"/>
          <w:szCs w:val="36"/>
          <w:highlight w:val="white"/>
          <w14:textFill>
            <w14:solidFill>
              <w14:schemeClr w14:val="tx1"/>
            </w14:solidFill>
          </w14:textFill>
        </w:rPr>
        <w:t xml:space="preserve">声  明</w:t>
      </w:r>
      <w:r/>
    </w:p>
    <w:p>
      <w:pPr>
        <w:ind w:firstLine="482"/>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在投标截止时间节点，没有被“信用中国”（</w:t>
      </w:r>
      <w:r>
        <w:rPr>
          <w:rFonts w:ascii="仿宋" w:hAnsi="仿宋" w:eastAsia="仿宋"/>
          <w:color w:val="000000" w:themeColor="text1"/>
          <w:sz w:val="28"/>
          <w:szCs w:val="28"/>
          <w:highlight w:val="white"/>
          <w14:textFill>
            <w14:solidFill>
              <w14:schemeClr w14:val="tx1"/>
            </w14:solidFill>
          </w14:textFill>
        </w:rPr>
        <w:t xml:space="preserve">www.creditchina.gov.cn</w:t>
      </w:r>
      <w:r>
        <w:rPr>
          <w:rFonts w:hint="eastAsia" w:ascii="仿宋" w:hAnsi="仿宋" w:eastAsia="仿宋"/>
          <w:color w:val="000000" w:themeColor="text1"/>
          <w:sz w:val="28"/>
          <w:szCs w:val="28"/>
          <w:highlight w:val="white"/>
          <w14:textFill>
            <w14:solidFill>
              <w14:schemeClr w14:val="tx1"/>
            </w14:solidFill>
          </w14:textFill>
        </w:rPr>
        <w:t xml:space="preserve">）</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中国政府采购网（http://www.ccgp.gov.cn/）”网站列入失信被执行人、重大税收违法案件当事人名单、政府采购严重违法失信行为记录名单。</w:t>
      </w:r>
      <w:r/>
    </w:p>
    <w:p>
      <w:pPr>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供应商名称（公章）：</w:t>
      </w:r>
      <w:r/>
    </w:p>
    <w:p>
      <w:pPr>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授权代表签字：_________________</w:t>
      </w:r>
      <w:r/>
    </w:p>
    <w:p>
      <w:pPr>
        <w:ind w:firstLine="560"/>
        <w:rPr>
          <w:rFonts w:ascii="仿宋" w:hAnsi="仿宋" w:eastAsia="仿宋" w:cs="Arial"/>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日期：______年 月日</w:t>
      </w:r>
      <w:r/>
    </w:p>
    <w:p>
      <w:pPr>
        <w:ind w:firstLine="560"/>
        <w:jc w:val="left"/>
        <w:spacing w:before="50"/>
        <w:rPr>
          <w:rFonts w:hint="eastAsia"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br w:type="page" w:clear="all"/>
      </w:r>
      <w:r>
        <w:rPr>
          <w:rFonts w:hint="eastAsia" w:ascii="仿宋" w:hAnsi="仿宋" w:eastAsia="仿宋"/>
          <w:color w:val="000000" w:themeColor="text1"/>
          <w:sz w:val="28"/>
          <w:szCs w:val="28"/>
          <w:highlight w:val="white"/>
          <w14:textFill>
            <w14:solidFill>
              <w14:schemeClr w14:val="tx1"/>
            </w14:solidFill>
          </w14:textFill>
        </w:rPr>
        <w:t xml:space="preserve">（六）项目实施所必须的许可资质证明材料</w:t>
      </w:r>
      <w:r/>
    </w:p>
    <w:p>
      <w:pPr>
        <w:ind w:firstLine="560"/>
        <w:jc w:val="left"/>
        <w:spacing w:before="50"/>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无</w:t>
      </w:r>
      <w:r/>
    </w:p>
    <w:p>
      <w:pPr>
        <w:ind w:firstLine="560"/>
        <w:jc w:val="left"/>
        <w:spacing w:before="5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（七）法定代表人身份证明及身份证复印件</w:t>
      </w:r>
      <w:r/>
    </w:p>
    <w:p>
      <w:pPr>
        <w:ind w:left="0" w:right="0" w:firstLine="562"/>
        <w:jc w:val="center"/>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b/>
          <w:bCs/>
          <w:color w:val="000000" w:themeColor="text1"/>
          <w:sz w:val="28"/>
          <w:szCs w:val="28"/>
          <w:highlight w:val="white"/>
          <w:lang w:val="en-US" w:eastAsia="zh-CN" w:bidi="ar"/>
          <w14:textFill>
            <w14:solidFill>
              <w14:schemeClr w14:val="tx1"/>
            </w14:solidFill>
          </w14:textFill>
        </w:rPr>
        <w:t xml:space="preserve">法定代表人身份证明</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供应商名称：</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单位性质：</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地址：</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成立时间：</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年</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月</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日</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经营期限：</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姓名：</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性别：</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年龄：</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职务：</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系</w:t>
      </w:r>
      <w:r>
        <w:rPr>
          <w:rFonts w:hint="eastAsia" w:ascii="仿宋" w:hAnsi="仿宋" w:eastAsia="仿宋" w:cs="Times New Roman"/>
          <w:color w:val="000000" w:themeColor="text1"/>
          <w:sz w:val="28"/>
          <w:szCs w:val="28"/>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（供应商名称）的法定代表人。</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特此证明。</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firstLine="560"/>
        <w:jc w:val="lef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法定代表人身份证</w:t>
      </w:r>
      <w:r/>
    </w:p>
    <w:p>
      <w:pPr>
        <w:ind w:left="0" w:right="0" w:firstLine="560"/>
        <w:jc w:val="right"/>
        <w:keepLines w:val="0"/>
        <w:keepNext w:val="0"/>
        <w:spacing w:before="50" w:beforeAutospacing="0" w:after="0" w:afterAutospacing="0"/>
        <w:widowControl w:val="off"/>
        <w:rPr>
          <w:rFonts w:hint="eastAsia" w:ascii="仿宋" w:hAnsi="仿宋" w:eastAsia="仿宋" w:cs="Times New Roman"/>
          <w:color w:val="000000" w:themeColor="text1"/>
          <w:sz w:val="28"/>
          <w:szCs w:val="28"/>
          <w:highlight w:val="white"/>
          <w14:textFill>
            <w14:solidFill>
              <w14:schemeClr w14:val="tx1"/>
            </w14:solidFill>
          </w14:textFill>
        </w:rPr>
        <w:suppressLineNumbers w:val="0"/>
      </w:pP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供应商名称（公章）：</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p>
    <w:p>
      <w:pPr>
        <w:ind w:left="0" w:right="0"/>
        <w:jc w:val="both"/>
        <w:keepLines w:val="0"/>
        <w:keepNext w:val="0"/>
        <w:spacing w:before="0" w:beforeAutospacing="0" w:after="0" w:afterAutospacing="0"/>
        <w:widowControl w:val="off"/>
        <w:rPr>
          <w:rFonts w:hint="default" w:ascii="Times New Roman" w:hAnsi="Times New Roman" w:cs="Times New Roman"/>
          <w:color w:val="000000" w:themeColor="text1"/>
          <w:sz w:val="21"/>
          <w:szCs w:val="21"/>
          <w:highlight w:val="white"/>
          <w14:textFill>
            <w14:solidFill>
              <w14:schemeClr w14:val="tx1"/>
            </w14:solidFill>
          </w14:textFill>
        </w:rPr>
        <w:suppressLineNumbers w:val="0"/>
      </w:pP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日期：</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年</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月</w:t>
      </w:r>
      <w:r>
        <w:rPr>
          <w:rFonts w:hint="eastAsia" w:ascii="仿宋" w:hAnsi="仿宋" w:eastAsia="仿宋" w:cs="Times New Roman"/>
          <w:color w:val="000000" w:themeColor="text1"/>
          <w:sz w:val="28"/>
          <w:szCs w:val="28"/>
          <w:highlight w:val="white"/>
          <w:lang w:val="en-US" w:eastAsia="zh-CN" w:bidi="ar"/>
          <w14:textFill>
            <w14:solidFill>
              <w14:schemeClr w14:val="tx1"/>
            </w14:solidFill>
          </w14:textFill>
        </w:rPr>
        <w:t xml:space="preserve">   </w:t>
      </w:r>
      <w:r>
        <w:rPr>
          <w:rFonts w:hint="eastAsia" w:ascii="仿宋" w:hAnsi="仿宋" w:eastAsia="仿宋" w:cs="仿宋"/>
          <w:color w:val="000000" w:themeColor="text1"/>
          <w:sz w:val="28"/>
          <w:szCs w:val="28"/>
          <w:highlight w:val="white"/>
          <w:lang w:val="en-US" w:eastAsia="zh-CN" w:bidi="ar"/>
          <w14:textFill>
            <w14:solidFill>
              <w14:schemeClr w14:val="tx1"/>
            </w14:solidFill>
          </w14:textFill>
        </w:rPr>
        <w:t xml:space="preserve">日</w:t>
      </w:r>
      <w:r/>
    </w:p>
    <w:p>
      <w:pPr>
        <w:ind w:firstLine="560"/>
        <w:jc w:val="left"/>
        <w:spacing w:before="50"/>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jc w:val="left"/>
        <w:widowControl/>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br w:type="page" w:clear="all"/>
      </w:r>
      <w:r/>
    </w:p>
    <w:p>
      <w:pPr>
        <w:ind w:firstLine="560"/>
        <w:jc w:val="left"/>
        <w:spacing w:before="5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（八）法定代表人</w:t>
      </w:r>
      <w:r>
        <w:rPr>
          <w:rFonts w:ascii="仿宋" w:hAnsi="仿宋" w:eastAsia="仿宋"/>
          <w:color w:val="000000" w:themeColor="text1"/>
          <w:sz w:val="28"/>
          <w:szCs w:val="28"/>
          <w:highlight w:val="white"/>
          <w14:textFill>
            <w14:solidFill>
              <w14:schemeClr w14:val="tx1"/>
            </w14:solidFill>
          </w14:textFill>
        </w:rPr>
        <w:t xml:space="preserve">授权</w:t>
      </w:r>
      <w:r>
        <w:rPr>
          <w:rFonts w:hint="eastAsia" w:ascii="仿宋" w:hAnsi="仿宋" w:eastAsia="仿宋"/>
          <w:color w:val="000000" w:themeColor="text1"/>
          <w:sz w:val="28"/>
          <w:szCs w:val="28"/>
          <w:highlight w:val="white"/>
          <w14:textFill>
            <w14:solidFill>
              <w14:schemeClr w14:val="tx1"/>
            </w14:solidFill>
          </w14:textFill>
        </w:rPr>
        <w:t xml:space="preserve">委托</w:t>
      </w:r>
      <w:r>
        <w:rPr>
          <w:rFonts w:ascii="仿宋" w:hAnsi="仿宋" w:eastAsia="仿宋"/>
          <w:color w:val="000000" w:themeColor="text1"/>
          <w:sz w:val="28"/>
          <w:szCs w:val="28"/>
          <w:highlight w:val="white"/>
          <w14:textFill>
            <w14:solidFill>
              <w14:schemeClr w14:val="tx1"/>
            </w14:solidFill>
          </w14:textFill>
        </w:rPr>
        <w:t xml:space="preserve">书</w:t>
      </w:r>
      <w:r>
        <w:rPr>
          <w:rFonts w:hint="eastAsia" w:ascii="仿宋" w:hAnsi="仿宋" w:eastAsia="仿宋"/>
          <w:color w:val="000000" w:themeColor="text1"/>
          <w:sz w:val="28"/>
          <w:szCs w:val="28"/>
          <w:highlight w:val="white"/>
          <w14:textFill>
            <w14:solidFill>
              <w14:schemeClr w14:val="tx1"/>
            </w14:solidFill>
          </w14:textFill>
        </w:rPr>
        <w:t xml:space="preserve">。（法定代表人参加招标活动的，无需提供）</w:t>
      </w:r>
      <w:r/>
    </w:p>
    <w:p>
      <w:pPr>
        <w:jc w:val="center"/>
        <w:spacing w:line="500" w:lineRule="exact"/>
        <w:rPr>
          <w:rFonts w:ascii="方正小标宋简体" w:eastAsia="方正小标宋简体"/>
          <w:i/>
          <w:color w:val="000000" w:themeColor="text1"/>
          <w:sz w:val="36"/>
          <w:szCs w:val="36"/>
          <w:highlight w:val="white"/>
          <w14:textFill>
            <w14:solidFill>
              <w14:schemeClr w14:val="tx1"/>
            </w14:solidFill>
          </w14:textFill>
        </w:rPr>
      </w:pPr>
      <w:r>
        <w:rPr>
          <w:rFonts w:hint="eastAsia" w:ascii="方正小标宋简体" w:eastAsia="方正小标宋简体"/>
          <w:color w:val="000000" w:themeColor="text1"/>
          <w:sz w:val="36"/>
          <w:szCs w:val="36"/>
          <w:highlight w:val="white"/>
          <w14:textFill>
            <w14:solidFill>
              <w14:schemeClr w14:val="tx1"/>
            </w14:solidFill>
          </w14:textFill>
        </w:rPr>
        <w:t xml:space="preserve">法定代表人授权委托书</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本授权书声明：______      ______（供应商名称）授权________________（代理人的姓名）为我方就项目名称：</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如皋市丁堰镇人居环境管理服务外包项目</w:t>
      </w:r>
      <w:r>
        <w:rPr>
          <w:rFonts w:hint="eastAsia" w:ascii="仿宋" w:hAnsi="仿宋" w:eastAsia="仿宋"/>
          <w:color w:val="000000" w:themeColor="text1"/>
          <w:sz w:val="28"/>
          <w:szCs w:val="28"/>
          <w:highlight w:val="white"/>
          <w14:textFill>
            <w14:solidFill>
              <w14:schemeClr w14:val="tx1"/>
            </w14:solidFill>
          </w14:textFill>
        </w:rPr>
        <w:t xml:space="preserve">项目编号</w:t>
      </w:r>
      <w:r>
        <w:rPr>
          <w:rFonts w:hint="eastAsia" w:ascii="仿宋" w:hAnsi="仿宋" w:eastAsia="仿宋"/>
          <w:color w:val="000000" w:themeColor="text1"/>
          <w:sz w:val="28"/>
          <w:szCs w:val="28"/>
          <w:highlight w:val="white"/>
          <w:lang w:eastAsia="zh-CN"/>
          <w14:textFill>
            <w14:solidFill>
              <w14:schemeClr w14:val="tx1"/>
            </w14:solidFill>
          </w14:textFill>
        </w:rPr>
        <w:t xml:space="preserve">：JSZC-320682-NTJW-G2025-0148</w:t>
      </w:r>
      <w:r>
        <w:rPr>
          <w:rFonts w:hint="eastAsia" w:ascii="仿宋" w:hAnsi="仿宋" w:eastAsia="仿宋"/>
          <w:color w:val="000000" w:themeColor="text1"/>
          <w:sz w:val="28"/>
          <w:szCs w:val="28"/>
          <w:highlight w:val="white"/>
          <w14:textFill>
            <w14:solidFill>
              <w14:schemeClr w14:val="tx1"/>
            </w14:solidFill>
          </w14:textFill>
        </w:rPr>
        <w:t xml:space="preserve">采购活动的合法代理人，以本公司名义全权处理一切与该项目采购有关的事务。</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本授权书于______年____月____日起生效，特此声明。</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pStyle w:val="858"/>
        <w:ind w:firstLine="480"/>
        <w:spacing w:line="500" w:lineRule="exact"/>
        <w:rPr>
          <w:rFonts w:ascii="仿宋" w:hAnsi="仿宋" w:eastAsia="仿宋"/>
          <w:color w:val="000000" w:themeColor="text1"/>
          <w:sz w:val="28"/>
          <w:szCs w:val="28"/>
          <w:highlight w:val="white"/>
          <w:u w:val="singl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法定代表人（签字）： </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身份证号码：</w:t>
      </w:r>
      <w:r/>
    </w:p>
    <w:p>
      <w:pPr>
        <w:pStyle w:val="858"/>
        <w:ind w:firstLine="232"/>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联系电话（手机）：</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代理人姓名：</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身份证号码：                         </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联系电话（手机）：                    </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pStyle w:val="858"/>
        <w:ind w:firstLine="12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供应商名称（加盖公章）：</w:t>
      </w:r>
      <w:r/>
    </w:p>
    <w:p>
      <w:pPr>
        <w:pStyle w:val="858"/>
        <w:ind w:firstLine="602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年   月   日</w:t>
      </w:r>
      <w:r/>
    </w:p>
    <w:p>
      <w:pPr>
        <w:pStyle w:val="858"/>
        <w:ind w:firstLine="480"/>
        <w:spacing w:line="500" w:lineRule="exact"/>
        <w:rPr>
          <w:rFonts w:ascii="仿宋" w:hAnsi="仿宋" w:eastAsia="仿宋"/>
          <w:color w:val="000000" w:themeColor="text1"/>
          <w:sz w:val="28"/>
          <w:szCs w:val="28"/>
          <w:highlight w:val="white"/>
          <w14:textFill>
            <w14:solidFill>
              <w14:schemeClr w14:val="tx1"/>
            </w14:solidFill>
          </w14:textFill>
        </w:rPr>
      </w:pPr>
      <w:r/>
      <w:bookmarkStart w:id="42" w:name="_Hlt26955070"/>
      <w:r/>
      <w:bookmarkEnd w:id="42"/>
      <w:r/>
      <w:bookmarkStart w:id="43" w:name="_Hlt26671380"/>
      <w:r/>
      <w:bookmarkEnd w:id="43"/>
      <w:r/>
      <w:bookmarkStart w:id="44" w:name="_格式3__银行出具的资信证明"/>
      <w:r/>
      <w:bookmarkEnd w:id="44"/>
      <w:r/>
      <w:r/>
    </w:p>
    <w:p>
      <w:pPr>
        <w:pStyle w:val="661"/>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pStyle w:val="661"/>
        <w:ind w:firstLine="49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代理人身份证复印件</w:t>
      </w:r>
      <w:r/>
    </w:p>
    <w:p>
      <w:pPr>
        <w:ind w:firstLine="480"/>
        <w:jc w:val="left"/>
        <w:spacing w:before="50" w:line="500" w:lineRule="exact"/>
        <w:rPr>
          <w:rFonts w:ascii="仿宋" w:hAnsi="仿宋" w:eastAsia="仿宋" w:cs="Arial"/>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rPr>
          <w:rFonts w:hint="eastAsia" w:ascii="仿宋" w:hAnsi="仿宋" w:eastAsia="仿宋"/>
          <w:bCs/>
          <w:color w:val="000000" w:themeColor="text1"/>
          <w:sz w:val="28"/>
          <w:szCs w:val="28"/>
          <w:highlight w:val="white"/>
          <w14:textFill>
            <w14:solidFill>
              <w14:schemeClr w14:val="tx1"/>
            </w14:solidFill>
          </w14:textFill>
        </w:rPr>
        <w:t xml:space="preserve">（九）</w:t>
      </w:r>
      <w:r>
        <w:rPr>
          <w:rFonts w:hint="eastAsia" w:ascii="仿宋" w:hAnsi="仿宋" w:eastAsia="仿宋" w:cs="Arial"/>
          <w:color w:val="000000" w:themeColor="text1"/>
          <w:sz w:val="28"/>
          <w:szCs w:val="28"/>
          <w:highlight w:val="white"/>
          <w14:textFill>
            <w14:solidFill>
              <w14:schemeClr w14:val="tx1"/>
            </w14:solidFill>
          </w14:textFill>
        </w:rPr>
        <w:t xml:space="preserve">投标函</w:t>
      </w:r>
      <w:r/>
    </w:p>
    <w:p>
      <w:pPr>
        <w:jc w:val="center"/>
        <w:spacing w:before="50" w:line="500" w:lineRule="exact"/>
        <w:rPr>
          <w:rFonts w:ascii="方正小标宋简体" w:eastAsia="方正小标宋简体"/>
          <w:color w:val="000000" w:themeColor="text1"/>
          <w:sz w:val="36"/>
          <w:szCs w:val="36"/>
          <w:highlight w:val="white"/>
          <w14:textFill>
            <w14:solidFill>
              <w14:schemeClr w14:val="tx1"/>
            </w14:solidFill>
          </w14:textFill>
        </w:rPr>
      </w:pPr>
      <w:r>
        <w:rPr>
          <w:rFonts w:hint="eastAsia" w:ascii="方正小标宋简体" w:eastAsia="方正小标宋简体"/>
          <w:color w:val="000000" w:themeColor="text1"/>
          <w:sz w:val="36"/>
          <w:szCs w:val="36"/>
          <w:highlight w:val="white"/>
          <w14:textFill>
            <w14:solidFill>
              <w14:schemeClr w14:val="tx1"/>
            </w14:solidFill>
          </w14:textFill>
        </w:rPr>
        <w:t xml:space="preserve">投标函</w:t>
      </w:r>
      <w:r/>
    </w:p>
    <w:p>
      <w:pPr>
        <w:pStyle w:val="858"/>
        <w:spacing w:line="500" w:lineRule="exact"/>
        <w:rPr>
          <w:rFonts w:hint="eastAsia"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致：</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如皋市丁堰镇人民政府</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根据贵方的</w:t>
      </w:r>
      <w:r>
        <w:rPr>
          <w:rFonts w:hint="eastAsia" w:ascii="仿宋" w:hAnsi="仿宋" w:eastAsia="仿宋"/>
          <w:i/>
          <w:color w:val="000000" w:themeColor="text1"/>
          <w:sz w:val="28"/>
          <w:szCs w:val="28"/>
          <w:highlight w:val="white"/>
          <w:u w:val="single"/>
          <w:lang w:val="en-US" w:eastAsia="zh-CN"/>
          <w14:textFill>
            <w14:solidFill>
              <w14:schemeClr w14:val="tx1"/>
            </w14:solidFill>
          </w14:textFill>
        </w:rPr>
        <w:t xml:space="preserve">如皋市丁堰镇人居环境管理服务外包项目</w:t>
      </w:r>
      <w:r>
        <w:rPr>
          <w:rFonts w:hint="eastAsia" w:ascii="仿宋" w:hAnsi="仿宋" w:eastAsia="仿宋"/>
          <w:color w:val="000000" w:themeColor="text1"/>
          <w:sz w:val="28"/>
          <w:szCs w:val="28"/>
          <w:highlight w:val="white"/>
          <w14:textFill>
            <w14:solidFill>
              <w14:schemeClr w14:val="tx1"/>
            </w14:solidFill>
          </w14:textFill>
        </w:rPr>
        <w:t xml:space="preserve">（项目编号：</w:t>
      </w:r>
      <w:r>
        <w:rPr>
          <w:rFonts w:hint="eastAsia" w:ascii="仿宋" w:hAnsi="仿宋" w:eastAsia="仿宋"/>
          <w:color w:val="000000" w:themeColor="text1"/>
          <w:sz w:val="28"/>
          <w:szCs w:val="28"/>
          <w:highlight w:val="white"/>
          <w:lang w:val="en-US" w:eastAsia="zh-CN"/>
          <w14:textFill>
            <w14:solidFill>
              <w14:schemeClr w14:val="tx1"/>
            </w14:solidFill>
          </w14:textFill>
        </w:rPr>
        <w:t xml:space="preserve">JSZC-320682-NTJW-G2025-0148</w:t>
      </w:r>
      <w:r>
        <w:rPr>
          <w:rFonts w:hint="eastAsia" w:ascii="仿宋" w:hAnsi="仿宋" w:eastAsia="仿宋"/>
          <w:color w:val="000000" w:themeColor="text1"/>
          <w:sz w:val="28"/>
          <w:szCs w:val="28"/>
          <w:highlight w:val="white"/>
          <w14:textFill>
            <w14:solidFill>
              <w14:schemeClr w14:val="tx1"/>
            </w14:solidFill>
          </w14:textFill>
        </w:rPr>
        <w:t xml:space="preserve">）招标文件，正式授权下述签字人_________ </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姓名和职务</w:t>
      </w:r>
      <w:r>
        <w:rPr>
          <w:rFonts w:hint="eastAsia" w:ascii="仿宋" w:hAnsi="仿宋" w:eastAsia="仿宋"/>
          <w:color w:val="000000" w:themeColor="text1"/>
          <w:sz w:val="28"/>
          <w:szCs w:val="28"/>
          <w:highlight w:val="white"/>
          <w:lang w:eastAsia="zh-CN"/>
          <w14:textFill>
            <w14:solidFill>
              <w14:schemeClr w14:val="tx1"/>
            </w14:solidFill>
          </w14:textFill>
        </w:rPr>
        <w:t xml:space="preserve">）</w:t>
      </w:r>
      <w:r>
        <w:rPr>
          <w:rFonts w:hint="eastAsia" w:ascii="仿宋" w:hAnsi="仿宋" w:eastAsia="仿宋"/>
          <w:color w:val="000000" w:themeColor="text1"/>
          <w:sz w:val="28"/>
          <w:szCs w:val="28"/>
          <w:highlight w:val="white"/>
          <w14:textFill>
            <w14:solidFill>
              <w14:schemeClr w14:val="tx1"/>
            </w14:solidFill>
          </w14:textFill>
        </w:rPr>
        <w:t xml:space="preserve">代表我方______________（供应商的名称），全权处理本次项目招标采购的有关事宜。</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据此函，__________（签字人）兹宣布同意如下：</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1.按招标文件规定的各项要求，向买方提供所需货物、服务。</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2.我们已详细审核全部招标文件及其有效补充文件，我们知道必须放弃提出含糊不清或误解问题的权利。</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3.我们同意从规定的投标文件接收截止时间起遵循本投标文件，并在规定的招标有效期期满之前均具有约束力。</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4.同意向贵方提供贵方可能另外要求的与招标采购有关的任何证据或资料，并保证我方已提供和将要提供的文件是真实的、准确的。</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5.如果我方中标，我方将在法定期限内签订合同，否则将承担相应法律责任。</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6.我方将根据招标文件的规定，严格履行合同的责任和义务，并保证在招标文件规定的时间完成项目。</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7.遵守招标文件中要求的收费项目和标准。</w:t>
      </w:r>
      <w:r/>
    </w:p>
    <w:p>
      <w:pPr>
        <w:pStyle w:val="858"/>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8.与本招标采购有关的正式通讯地址为：</w:t>
      </w:r>
      <w:r/>
    </w:p>
    <w:p>
      <w:pPr>
        <w:pStyle w:val="858"/>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地 址：                         邮 编：</w:t>
      </w:r>
      <w:r/>
    </w:p>
    <w:p>
      <w:pPr>
        <w:pStyle w:val="858"/>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电 话：                         传 真：</w:t>
      </w:r>
      <w:r/>
    </w:p>
    <w:p>
      <w:pPr>
        <w:pStyle w:val="858"/>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供应商开户行：                  账 户： </w:t>
      </w:r>
      <w:r/>
    </w:p>
    <w:p>
      <w:pPr>
        <w:pStyle w:val="858"/>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供应商名称（公章）：            </w:t>
      </w:r>
      <w:r/>
    </w:p>
    <w:p>
      <w:pPr>
        <w:pStyle w:val="858"/>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日 期：________年____月____日</w:t>
      </w:r>
      <w:r/>
    </w:p>
    <w:p>
      <w:pPr>
        <w:ind w:firstLine="480"/>
        <w:jc w:val="left"/>
        <w:spacing w:before="50"/>
        <w:rPr>
          <w:rFonts w:ascii="仿宋" w:hAnsi="仿宋" w:eastAsia="仿宋"/>
          <w:b/>
          <w:bCs/>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rPr>
          <w:rFonts w:hint="eastAsia" w:ascii="仿宋" w:hAnsi="仿宋" w:eastAsia="仿宋"/>
          <w:bCs/>
          <w:color w:val="000000" w:themeColor="text1"/>
          <w:sz w:val="28"/>
          <w:szCs w:val="28"/>
          <w:highlight w:val="white"/>
          <w14:textFill>
            <w14:solidFill>
              <w14:schemeClr w14:val="tx1"/>
            </w14:solidFill>
          </w14:textFill>
        </w:rPr>
        <w:t xml:space="preserve">（十）</w:t>
      </w:r>
      <w:r>
        <w:rPr>
          <w:rFonts w:hint="eastAsia" w:ascii="仿宋" w:hAnsi="仿宋" w:eastAsia="仿宋"/>
          <w:color w:val="000000" w:themeColor="text1"/>
          <w:sz w:val="28"/>
          <w:szCs w:val="28"/>
          <w:highlight w:val="white"/>
          <w14:textFill>
            <w14:solidFill>
              <w14:schemeClr w14:val="tx1"/>
            </w14:solidFill>
          </w14:textFill>
        </w:rPr>
        <w:t xml:space="preserve">其他资格证明材料</w:t>
      </w:r>
      <w:r/>
    </w:p>
    <w:p>
      <w:pPr>
        <w:ind w:firstLine="560"/>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562"/>
        <w:rPr>
          <w:rFonts w:ascii="仿宋" w:hAnsi="仿宋" w:eastAsia="仿宋"/>
          <w:b/>
          <w:color w:val="000000" w:themeColor="text1"/>
          <w:sz w:val="28"/>
          <w:szCs w:val="28"/>
          <w:highlight w:val="white"/>
          <w14:textFill>
            <w14:solidFill>
              <w14:schemeClr w14:val="tx1"/>
            </w14:solidFill>
          </w14:textFill>
        </w:rPr>
      </w:pPr>
      <w:r>
        <w:rPr>
          <w:rFonts w:hint="eastAsia" w:ascii="仿宋" w:hAnsi="仿宋" w:eastAsia="仿宋"/>
          <w:b/>
          <w:color w:val="000000" w:themeColor="text1"/>
          <w:sz w:val="28"/>
          <w:szCs w:val="28"/>
          <w:highlight w:val="white"/>
          <w14:textFill>
            <w14:solidFill>
              <w14:schemeClr w14:val="tx1"/>
            </w14:solidFill>
          </w14:textFill>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560"/>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560"/>
        <w:rPr>
          <w:rFonts w:ascii="黑体" w:hAnsi="黑体" w:eastAsia="黑体"/>
          <w:bCs/>
          <w:color w:val="000000" w:themeColor="text1"/>
          <w:sz w:val="28"/>
          <w:szCs w:val="28"/>
          <w:highlight w:val="white"/>
          <w14:textFill>
            <w14:solidFill>
              <w14:schemeClr w14:val="tx1"/>
            </w14:solidFill>
          </w14:textFill>
        </w:rPr>
        <w:outlineLvl w:val="1"/>
      </w:pPr>
      <w:r>
        <w:rPr>
          <w:rFonts w:ascii="黑体" w:hAnsi="黑体" w:eastAsia="黑体"/>
          <w:color w:val="000000" w:themeColor="text1"/>
          <w:sz w:val="28"/>
          <w:szCs w:val="28"/>
          <w:highlight w:val="white"/>
          <w14:textFill>
            <w14:solidFill>
              <w14:schemeClr w14:val="tx1"/>
            </w14:solidFill>
          </w14:textFill>
        </w:rPr>
        <w:br w:type="page" w:clear="all"/>
      </w:r>
      <w:r>
        <w:rPr>
          <w:rFonts w:hint="eastAsia" w:ascii="黑体" w:hAnsi="黑体" w:eastAsia="黑体"/>
          <w:color w:val="000000" w:themeColor="text1"/>
          <w:sz w:val="28"/>
          <w:szCs w:val="28"/>
          <w:highlight w:val="white"/>
          <w14:textFill>
            <w14:solidFill>
              <w14:schemeClr w14:val="tx1"/>
            </w14:solidFill>
          </w14:textFill>
        </w:rPr>
        <w:t xml:space="preserve">三、商务技术文件</w:t>
      </w:r>
      <w:r/>
    </w:p>
    <w:p>
      <w:pPr>
        <w:ind w:firstLine="560"/>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（一）评分索引表（用于综合评分）</w:t>
      </w:r>
      <w:r/>
    </w:p>
    <w:p>
      <w:pPr>
        <w:ind w:firstLine="641"/>
        <w:jc w:val="center"/>
        <w:rPr>
          <w:rFonts w:hint="eastAsia" w:ascii="方正小标宋简体" w:hAnsi="宋体" w:eastAsia="方正小标宋简体"/>
          <w:color w:val="000000" w:themeColor="text1"/>
          <w:sz w:val="32"/>
          <w:szCs w:val="32"/>
          <w:highlight w:val="white"/>
          <w14:textFill>
            <w14:solidFill>
              <w14:schemeClr w14:val="tx1"/>
            </w14:solidFill>
          </w14:textFill>
        </w:rPr>
      </w:pPr>
      <w:r>
        <w:rPr>
          <w:rFonts w:hint="eastAsia" w:ascii="方正小标宋简体" w:hAnsi="宋体" w:eastAsia="方正小标宋简体"/>
          <w:color w:val="000000" w:themeColor="text1"/>
          <w:sz w:val="32"/>
          <w:szCs w:val="32"/>
          <w:highlight w:val="white"/>
          <w14:textFill>
            <w14:solidFill>
              <w14:schemeClr w14:val="tx1"/>
            </w14:solidFill>
          </w14:textFill>
        </w:rPr>
        <w:t xml:space="preserve">评分索引表</w:t>
      </w:r>
      <w:r/>
    </w:p>
    <w:p>
      <w:pPr>
        <w:ind w:firstLine="641"/>
        <w:jc w:val="center"/>
        <w:rPr>
          <w:rFonts w:hint="eastAsia" w:ascii="方正小标宋简体" w:hAnsi="宋体" w:eastAsia="方正小标宋简体"/>
          <w:color w:val="000000" w:themeColor="text1"/>
          <w:sz w:val="32"/>
          <w:szCs w:val="32"/>
          <w:highlight w:val="white"/>
          <w14:textFill>
            <w14:solidFill>
              <w14:schemeClr w14:val="tx1"/>
            </w14:solidFill>
          </w14:textFill>
        </w:rPr>
      </w:pPr>
      <w:r>
        <w:rPr>
          <w:rFonts w:hint="eastAsia" w:ascii="方正小标宋简体" w:hAnsi="宋体" w:eastAsia="方正小标宋简体"/>
          <w:color w:val="000000" w:themeColor="text1"/>
          <w:sz w:val="32"/>
          <w:szCs w:val="32"/>
          <w:highlight w:val="white"/>
          <w:lang w:eastAsia="zh-CN"/>
          <w14:textFill>
            <w14:solidFill>
              <w14:schemeClr w14:val="tx1"/>
            </w14:solidFill>
          </w14:textFill>
        </w:rPr>
        <w:t xml:space="preserve">（</w:t>
      </w:r>
      <w:r>
        <w:rPr>
          <w:rFonts w:hint="eastAsia" w:ascii="方正小标宋简体" w:hAnsi="宋体" w:eastAsia="方正小标宋简体"/>
          <w:color w:val="000000" w:themeColor="text1"/>
          <w:sz w:val="32"/>
          <w:szCs w:val="32"/>
          <w:highlight w:val="white"/>
          <w:lang w:val="en-US" w:eastAsia="zh-CN"/>
          <w14:textFill>
            <w14:solidFill>
              <w14:schemeClr w14:val="tx1"/>
            </w14:solidFill>
          </w14:textFill>
        </w:rPr>
        <w:t xml:space="preserve">线上评审项目无需提供</w:t>
      </w:r>
      <w:r>
        <w:rPr>
          <w:rFonts w:hint="eastAsia" w:ascii="方正小标宋简体" w:hAnsi="宋体" w:eastAsia="方正小标宋简体"/>
          <w:color w:val="000000" w:themeColor="text1"/>
          <w:sz w:val="32"/>
          <w:szCs w:val="32"/>
          <w:highlight w:val="white"/>
          <w:lang w:eastAsia="zh-CN"/>
          <w14:textFill>
            <w14:solidFill>
              <w14:schemeClr w14:val="tx1"/>
            </w14:solidFill>
          </w14:textFill>
        </w:rPr>
        <w:t xml:space="preserve">）</w:t>
      </w:r>
      <w:r/>
    </w:p>
    <w:tbl>
      <w:tblPr>
        <w:tblStyle w:val="6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bl>
    <w:p>
      <w:pPr>
        <w:ind w:firstLine="420"/>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t xml:space="preserve">注：按照招标文件要求详细填列，可增减行。</w:t>
      </w:r>
      <w:r/>
    </w:p>
    <w:p>
      <w:pPr>
        <w:ind w:firstLine="560"/>
        <w:rPr>
          <w:rFonts w:ascii="仿宋" w:hAnsi="仿宋" w:eastAsia="仿宋"/>
          <w:bCs/>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p>
    <w:p>
      <w:pPr>
        <w:ind w:firstLine="560"/>
        <w:rPr>
          <w:color w:val="000000" w:themeColor="text1"/>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（二）符合技术要求或者服务要求的相关证明材料</w:t>
      </w:r>
      <w:r>
        <w:rPr>
          <w:rFonts w:hint="eastAsia" w:ascii="仿宋" w:hAnsi="仿宋" w:eastAsia="仿宋"/>
          <w:bCs/>
          <w:color w:val="000000" w:themeColor="text1"/>
          <w:sz w:val="28"/>
          <w:szCs w:val="28"/>
          <w:highlight w:val="white"/>
          <w:lang w:eastAsia="zh-CN"/>
          <w14:textFill>
            <w14:solidFill>
              <w14:schemeClr w14:val="tx1"/>
            </w14:solidFill>
          </w14:textFill>
        </w:rPr>
        <w:t xml:space="preserve">：</w:t>
      </w:r>
      <w:r/>
    </w:p>
    <w:p>
      <w:pPr>
        <w:ind w:left="0" w:right="0" w:firstLine="562"/>
        <w:spacing w:before="120" w:after="120" w:line="479" w:lineRule="atLeast"/>
        <w:rPr>
          <w:rFonts w:ascii="仿宋" w:hAnsi="仿宋" w:eastAsia="仿宋" w:cs="仿宋"/>
          <w:b/>
          <w:bCs/>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white"/>
          <w14:textFill>
            <w14:solidFill>
              <w14:schemeClr w14:val="tx1"/>
            </w14:solidFill>
          </w14:textFill>
        </w:rPr>
        <w:t xml:space="preserve">1.合同签订后，中标人须依法办理“城市生活垃圾经营性清扫、收集、运输服务许可证”。合同签订后，中标人应在15个工作日内需将申报资料报行政审批部门审批。投标文件中须提供承诺函（格式自拟），否则视为无效响应。</w:t>
      </w:r>
      <w:r/>
    </w:p>
    <w:p>
      <w:pPr>
        <w:ind w:left="0" w:right="0" w:firstLine="560"/>
        <w:jc w:val="both"/>
        <w:spacing w:before="0" w:after="0"/>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highlight w:val="none"/>
          <w14:textFill>
            <w14:solidFill>
              <w14:schemeClr w14:val="tx1"/>
            </w14:solidFill>
          </w14:textFill>
        </w:rPr>
        <w:t xml:space="preserve">2.</w:t>
      </w:r>
      <w:r>
        <w:rPr>
          <w:rFonts w:ascii="仿宋" w:hAnsi="仿宋" w:eastAsia="仿宋" w:cs="仿宋"/>
          <w:b/>
          <w:bCs/>
          <w:color w:val="000000"/>
          <w:sz w:val="28"/>
        </w:rPr>
        <w:t xml:space="preserve">现场踏勘确认函</w:t>
      </w:r>
      <w:r>
        <w:rPr>
          <w:rFonts w:ascii="仿宋" w:hAnsi="仿宋" w:eastAsia="仿宋" w:cs="仿宋"/>
          <w:b/>
          <w:color w:val="000000" w:themeColor="text1"/>
          <w:sz w:val="28"/>
          <w:highlight w:val="white"/>
          <w14:textFill>
            <w14:solidFill>
              <w14:schemeClr w14:val="tx1"/>
            </w14:solidFill>
          </w14:textFill>
        </w:rPr>
        <w:t xml:space="preserve">。</w:t>
      </w:r>
      <w:r/>
    </w:p>
    <w:p>
      <w:pPr>
        <w:ind w:left="0" w:right="0" w:firstLine="562"/>
        <w:spacing w:before="120" w:after="120" w:line="479" w:lineRule="atLeast"/>
        <w:rPr>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white"/>
          <w14:textFill>
            <w14:solidFill>
              <w14:schemeClr w14:val="tx1"/>
            </w14:solidFill>
          </w14:textFill>
        </w:rPr>
      </w:r>
      <w:r/>
    </w:p>
    <w:p>
      <w:pPr>
        <w:ind w:firstLine="560"/>
        <w:rPr>
          <w:rFonts w:hint="default" w:ascii="仿宋" w:hAnsi="仿宋" w:eastAsia="仿宋"/>
          <w:color w:val="000000" w:themeColor="text1"/>
          <w:sz w:val="28"/>
          <w:szCs w:val="28"/>
          <w:highlight w:val="white"/>
          <w14:textFill>
            <w14:solidFill>
              <w14:schemeClr w14:val="tx1"/>
            </w14:solidFill>
          </w14:textFill>
        </w:rPr>
      </w:pPr>
      <w:r>
        <w:rPr>
          <w:rFonts w:hint="default" w:ascii="仿宋" w:hAnsi="仿宋" w:eastAsia="仿宋"/>
          <w:color w:val="000000" w:themeColor="text1"/>
          <w:sz w:val="28"/>
          <w:szCs w:val="28"/>
          <w:highlight w:val="white"/>
          <w14:textFill>
            <w14:solidFill>
              <w14:schemeClr w14:val="tx1"/>
            </w14:solidFill>
          </w14:textFill>
        </w:rPr>
      </w:r>
      <w:r/>
    </w:p>
    <w:p>
      <w:pPr>
        <w:ind w:firstLine="560"/>
        <w:rPr>
          <w:rFonts w:hint="eastAsia"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r>
      <w:r/>
    </w:p>
    <w:p>
      <w:pPr>
        <w:ind w:firstLine="560"/>
        <w:rPr>
          <w:rFonts w:ascii="仿宋" w:hAnsi="仿宋" w:eastAsia="仿宋"/>
          <w:bCs/>
          <w:color w:val="000000" w:themeColor="text1"/>
          <w:sz w:val="28"/>
          <w:szCs w:val="28"/>
          <w:highlight w:val="white"/>
          <w14:textFill>
            <w14:solidFill>
              <w14:schemeClr w14:val="tx1"/>
            </w14:solidFill>
          </w14:textFill>
        </w:rPr>
        <w:outlineLvl w:val="2"/>
      </w:pPr>
      <w:r>
        <w:rPr>
          <w:rFonts w:hint="eastAsia" w:ascii="仿宋" w:hAnsi="仿宋" w:eastAsia="仿宋"/>
          <w:bCs/>
          <w:color w:val="000000" w:themeColor="text1"/>
          <w:sz w:val="28"/>
          <w:szCs w:val="28"/>
          <w:highlight w:val="white"/>
          <w14:textFill>
            <w14:solidFill>
              <w14:schemeClr w14:val="tx1"/>
            </w14:solidFill>
          </w14:textFill>
        </w:rPr>
        <w:t xml:space="preserve">（三）技术部分正负偏离表</w:t>
      </w:r>
      <w:r/>
    </w:p>
    <w:p>
      <w:pPr>
        <w:ind w:firstLine="641"/>
        <w:jc w:val="center"/>
        <w:rPr>
          <w:color w:val="000000" w:themeColor="text1"/>
          <w:highlight w:val="none"/>
          <w14:textFill>
            <w14:solidFill>
              <w14:schemeClr w14:val="tx1"/>
            </w14:solidFill>
          </w14:textFill>
        </w:rPr>
      </w:pPr>
      <w:r>
        <w:rPr>
          <w:rFonts w:hint="eastAsia" w:ascii="方正小标宋简体" w:hAnsi="宋体" w:eastAsia="方正小标宋简体"/>
          <w:color w:val="000000" w:themeColor="text1"/>
          <w:sz w:val="32"/>
          <w:szCs w:val="32"/>
          <w:highlight w:val="white"/>
          <w14:textFill>
            <w14:solidFill>
              <w14:schemeClr w14:val="tx1"/>
            </w14:solidFill>
          </w14:textFill>
        </w:rPr>
        <w:t xml:space="preserve">技术部分正负偏离表</w:t>
      </w:r>
      <w:r/>
    </w:p>
    <w:p>
      <w:pPr>
        <w:ind w:firstLine="641"/>
        <w:jc w:val="center"/>
        <w:rPr>
          <w:rFonts w:ascii="方正小标宋简体" w:hAnsi="宋体" w:eastAsia="方正小标宋简体"/>
          <w:color w:val="000000" w:themeColor="text1"/>
          <w:sz w:val="32"/>
          <w:szCs w:val="32"/>
          <w:highlight w:val="white"/>
          <w14:textFill>
            <w14:solidFill>
              <w14:schemeClr w14:val="tx1"/>
            </w14:solidFill>
          </w14:textFill>
        </w:rPr>
      </w:pPr>
      <w:r>
        <w:rPr>
          <w:rFonts w:ascii="方正小标宋简体" w:hAnsi="宋体" w:eastAsia="方正小标宋简体"/>
          <w:color w:val="000000" w:themeColor="text1"/>
          <w:sz w:val="32"/>
          <w:szCs w:val="32"/>
          <w:highlight w:val="white"/>
          <w14:textFill>
            <w14:solidFill>
              <w14:schemeClr w14:val="tx1"/>
            </w14:solidFill>
          </w14:textFill>
        </w:rPr>
      </w:r>
      <w:r/>
    </w:p>
    <w:tbl>
      <w:tblPr>
        <w:tblStyle w:val="6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服务</w:t>
            </w:r>
            <w:r>
              <w:rPr>
                <w:rFonts w:hint="eastAsia" w:ascii="仿宋" w:hAnsi="仿宋" w:eastAsia="仿宋"/>
                <w:color w:val="000000" w:themeColor="text1"/>
                <w:sz w:val="24"/>
                <w:highlight w:val="white"/>
                <w14:textFill>
                  <w14:solidFill>
                    <w14:schemeClr w14:val="tx1"/>
                  </w14:solidFill>
                </w14:textFill>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bl>
    <w:p>
      <w:pPr>
        <w:jc w:val="left"/>
        <w:widowControl/>
        <w:rPr>
          <w:rFonts w:hint="default"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lang w:val="en-US" w:eastAsia="zh-CN"/>
          <w14:textFill>
            <w14:solidFill>
              <w14:schemeClr w14:val="tx1"/>
            </w14:solidFill>
          </w14:textFill>
        </w:rPr>
        <w:t xml:space="preserve">注：投标人根据第三章服务要求详细填列；如提交空白加盖公章，表示完全响应服务技术要求。</w:t>
      </w:r>
      <w:r/>
    </w:p>
    <w:p>
      <w:pPr>
        <w:jc w:val="left"/>
        <w:widowControl/>
        <w:rPr>
          <w:rFonts w:ascii="仿宋" w:hAnsi="仿宋" w:eastAsia="仿宋"/>
          <w:bCs/>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p>
    <w:p>
      <w:pPr>
        <w:ind w:firstLine="560"/>
        <w:rPr>
          <w:rFonts w:ascii="仿宋" w:hAnsi="仿宋" w:eastAsia="仿宋"/>
          <w:bCs/>
          <w:color w:val="000000" w:themeColor="text1"/>
          <w:sz w:val="28"/>
          <w:szCs w:val="28"/>
          <w:highlight w:val="white"/>
          <w14:textFill>
            <w14:solidFill>
              <w14:schemeClr w14:val="tx1"/>
            </w14:solidFill>
          </w14:textFill>
        </w:rPr>
        <w:outlineLvl w:val="2"/>
      </w:pPr>
      <w:r>
        <w:rPr>
          <w:rFonts w:hint="eastAsia" w:ascii="仿宋" w:hAnsi="仿宋" w:eastAsia="仿宋"/>
          <w:bCs/>
          <w:color w:val="000000" w:themeColor="text1"/>
          <w:sz w:val="28"/>
          <w:szCs w:val="28"/>
          <w:highlight w:val="white"/>
          <w14:textFill>
            <w14:solidFill>
              <w14:schemeClr w14:val="tx1"/>
            </w14:solidFill>
          </w14:textFill>
        </w:rPr>
        <w:t xml:space="preserve">（四）商务部分正负偏离表</w:t>
      </w:r>
      <w:r/>
    </w:p>
    <w:p>
      <w:pPr>
        <w:jc w:val="center"/>
        <w:rPr>
          <w:rFonts w:ascii="方正小标宋简体" w:hAnsi="宋体" w:eastAsia="方正小标宋简体"/>
          <w:color w:val="000000" w:themeColor="text1"/>
          <w:sz w:val="32"/>
          <w:szCs w:val="32"/>
          <w:highlight w:val="white"/>
          <w14:textFill>
            <w14:solidFill>
              <w14:schemeClr w14:val="tx1"/>
            </w14:solidFill>
          </w14:textFill>
        </w:rPr>
      </w:pPr>
      <w:r>
        <w:rPr>
          <w:rFonts w:hint="eastAsia" w:ascii="方正小标宋简体" w:hAnsi="宋体" w:eastAsia="方正小标宋简体"/>
          <w:color w:val="000000" w:themeColor="text1"/>
          <w:sz w:val="32"/>
          <w:szCs w:val="32"/>
          <w:highlight w:val="white"/>
          <w14:textFill>
            <w14:solidFill>
              <w14:schemeClr w14:val="tx1"/>
            </w14:solidFill>
          </w14:textFill>
        </w:rPr>
        <w:t xml:space="preserve">商务部分正负偏离表</w:t>
      </w:r>
      <w:r/>
    </w:p>
    <w:tbl>
      <w:tblPr>
        <w:tblStyle w:val="66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45"/>
        <w:gridCol w:w="3641"/>
        <w:gridCol w:w="1350"/>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商务条款</w:t>
            </w:r>
            <w:r/>
          </w:p>
        </w:tc>
        <w:tc>
          <w:tcPr>
            <w:tcBorders>
              <w:top w:val="single" w:color="auto" w:sz="4" w:space="0"/>
              <w:left w:val="single" w:color="auto" w:sz="4" w:space="0"/>
              <w:bottom w:val="single" w:color="auto" w:sz="4" w:space="0"/>
              <w:right w:val="single" w:color="auto" w:sz="4" w:space="0"/>
            </w:tcBorders>
            <w:tcW w:w="364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服务期限</w:t>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中标后服务一年。合同期满，全年考核达到85分及以上，在服务内容、服务要求不变且不增加服务费用的前提下，经采购人集体研究决定，可以续签合同，最多续签两次。具体以采购人通知为准。</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地点</w:t>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如皋市丁堰镇</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考核方案</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（一）农村人居环境（垃圾清运）</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1.考核方式为每周随机选取2-3天作为考核日，每个考核日仅选取一个村居作为考核对象，每月对10个村居实现全覆盖；</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2.每个考核日通过随机抽签的形式选取一个村居作为检查对象（于当日上午9:15到党政办公室进行抽签并备案），考核时间为上午9:30-10:30。</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3.镇人居办对环卫公司每月评分为10个村居得分的平均数，季度考核得分为该季度三个月得分的平均数。</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4.另设《丁堰镇村（社区）对环卫公司农村垃圾清运考核打分表》（详见附件2）和《丁堰镇群众代表（社会群体）对环卫公司农村垃圾清运考核打分表》（详见附件3）。村（社区）对环卫公司考核频率为1个月/次，由各村自行组织，考核结果报人居办汇总。群众代表（社会群体）对环卫公司打分频率为1个季度/次，由人居办和城管中队共同组织。</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5.农村人居环境季度汇总得分由人居办扎口汇总，季度总得分计算方式为：季度汇总得分=人居办考核打分*0.6+村居打分*0.2+群众代表打分*0.2</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（二）镇区环境：</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1.考核方式为第一个月每天进行考核，每个考核日对所有保洁类</w:t>
            </w:r>
            <w:r>
              <w:rPr>
                <w:rFonts w:hint="default" w:ascii="仿宋" w:hAnsi="仿宋" w:eastAsia="仿宋"/>
                <w:color w:val="000000" w:themeColor="text1"/>
                <w:sz w:val="24"/>
                <w:highlight w:val="white"/>
                <w:lang w:val="en-US" w:eastAsia="zh-CN"/>
                <w14:textFill>
                  <w14:solidFill>
                    <w14:schemeClr w14:val="tx1"/>
                  </w14:solidFill>
                </w14:textFill>
              </w:rPr>
              <w:t xml:space="preserve">型的区域（道路街巷按路段、公厕按点位、垃圾中转站固定位）作为考核对象；如考核达到95%以上，第二个月每周随机选取 3 天作为考核日，每个考核日选取对应保洁类型的 5-6 个重点区域（道路街巷按路段、公厕按点位、垃圾中转站固定位）作为考核对象；一个季度考核达到95%以上，每周随机选取 1-2 天作为考核日，每个考核日选取对应保洁类型的 1-2 个重点区域（道路街巷按路段、公厕按点位、垃圾中转站固定位）作为考核对象，每月实现所有重点区域全覆盖。反之未达到标准（95%以上）的，按每天进行考核。（考核内容见附件4）</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2.每个考核日通过随机抽签的形式确定当日考核区域（于当日上午9:15到综合行政执法和安全监督管理办公室进行抽签并备案）；重大活动期间，额外增加 1次随机考核。</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3.该打分表为单个考核区域得分表，环卫公司每月评分为当月所有考核区域得分的平均数，季度得分为该季度三个月月度得分的平均数。</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4.</w:t>
            </w:r>
            <w:r>
              <w:rPr>
                <w:rFonts w:hint="default" w:ascii="仿宋" w:hAnsi="仿宋" w:eastAsia="仿宋"/>
                <w:color w:val="000000" w:themeColor="text1"/>
                <w:sz w:val="24"/>
                <w:highlight w:val="white"/>
                <w14:textFill>
                  <w14:solidFill>
                    <w14:schemeClr w14:val="tx1"/>
                  </w14:solidFill>
                </w14:textFill>
              </w:rPr>
              <w:t xml:space="preserve">另设《丁堰镇村（社区）对环卫公司厕所保洁考核打分表》（详见附表</w:t>
            </w:r>
            <w:r>
              <w:rPr>
                <w:rFonts w:hint="default" w:ascii="仿宋" w:hAnsi="仿宋" w:eastAsia="仿宋"/>
                <w:color w:val="000000" w:themeColor="text1"/>
                <w:sz w:val="24"/>
                <w:highlight w:val="white"/>
                <w:lang w:val="en-US" w:eastAsia="zh-CN"/>
                <w14:textFill>
                  <w14:solidFill>
                    <w14:schemeClr w14:val="tx1"/>
                  </w14:solidFill>
                </w14:textFill>
              </w:rPr>
              <w:t xml:space="preserve">5</w:t>
            </w:r>
            <w:r>
              <w:rPr>
                <w:rFonts w:hint="default" w:ascii="仿宋" w:hAnsi="仿宋" w:eastAsia="仿宋"/>
                <w:color w:val="000000" w:themeColor="text1"/>
                <w:sz w:val="24"/>
                <w:highlight w:val="white"/>
                <w14:textFill>
                  <w14:solidFill>
                    <w14:schemeClr w14:val="tx1"/>
                  </w14:solidFill>
                </w14:textFill>
              </w:rPr>
              <w:t xml:space="preserve">）和《丁堰镇群众代表对环卫公司环境卫生考核打分表》（详见附表</w:t>
            </w:r>
            <w:r>
              <w:rPr>
                <w:rFonts w:hint="default" w:ascii="仿宋" w:hAnsi="仿宋" w:eastAsia="仿宋"/>
                <w:color w:val="000000" w:themeColor="text1"/>
                <w:sz w:val="24"/>
                <w:highlight w:val="white"/>
                <w:lang w:val="en-US" w:eastAsia="zh-CN"/>
                <w14:textFill>
                  <w14:solidFill>
                    <w14:schemeClr w14:val="tx1"/>
                  </w14:solidFill>
                </w14:textFill>
              </w:rPr>
              <w:t xml:space="preserve">6</w:t>
            </w:r>
            <w:r>
              <w:rPr>
                <w:rFonts w:hint="default" w:ascii="仿宋" w:hAnsi="仿宋" w:eastAsia="仿宋"/>
                <w:color w:val="000000" w:themeColor="text1"/>
                <w:sz w:val="24"/>
                <w:highlight w:val="white"/>
                <w14:textFill>
                  <w14:solidFill>
                    <w14:schemeClr w14:val="tx1"/>
                  </w14:solidFill>
                </w14:textFill>
              </w:rPr>
              <w:t xml:space="preserve">）。</w:t>
            </w:r>
            <w:r>
              <w:rPr>
                <w:rFonts w:hint="default" w:ascii="仿宋" w:hAnsi="仿宋" w:eastAsia="仿宋"/>
                <w:color w:val="000000" w:themeColor="text1"/>
                <w:sz w:val="24"/>
                <w:highlight w:val="white"/>
                <w:lang w:val="en-US" w:eastAsia="zh-CN"/>
                <w14:textFill>
                  <w14:solidFill>
                    <w14:schemeClr w14:val="tx1"/>
                  </w14:solidFill>
                </w14:textFill>
              </w:rPr>
              <w:t xml:space="preserve">社区对环卫公司厕所保洁打分频率为每天一次，由社区自行组织，每月底将所有考核结果汇总报综合行政执法和安全监督管理办公室</w:t>
            </w:r>
            <w:r>
              <w:rPr>
                <w:rFonts w:hint="default" w:ascii="仿宋" w:hAnsi="仿宋" w:eastAsia="仿宋"/>
                <w:color w:val="000000" w:themeColor="text1"/>
                <w:sz w:val="24"/>
                <w:highlight w:val="white"/>
                <w14:textFill>
                  <w14:solidFill>
                    <w14:schemeClr w14:val="tx1"/>
                  </w14:solidFill>
                </w14:textFill>
              </w:rPr>
              <w:t xml:space="preserve">。</w:t>
            </w:r>
            <w:r>
              <w:rPr>
                <w:rFonts w:hint="default" w:ascii="仿宋" w:hAnsi="仿宋" w:eastAsia="仿宋"/>
                <w:color w:val="000000" w:themeColor="text1"/>
                <w:sz w:val="24"/>
                <w:highlight w:val="white"/>
                <w:lang w:val="en-US" w:eastAsia="zh-CN"/>
                <w14:textFill>
                  <w14:solidFill>
                    <w14:schemeClr w14:val="tx1"/>
                  </w14:solidFill>
                </w14:textFill>
              </w:rPr>
              <w:t xml:space="preserve">群众代表对环卫公司考核打分</w:t>
            </w:r>
            <w:r>
              <w:rPr>
                <w:rFonts w:hint="default" w:ascii="仿宋" w:hAnsi="仿宋" w:eastAsia="仿宋"/>
                <w:color w:val="000000" w:themeColor="text1"/>
                <w:sz w:val="24"/>
                <w:highlight w:val="white"/>
                <w14:textFill>
                  <w14:solidFill>
                    <w14:schemeClr w14:val="tx1"/>
                  </w14:solidFill>
                </w14:textFill>
              </w:rPr>
              <w:t xml:space="preserve">频率为为一季度一次</w:t>
            </w:r>
            <w:r>
              <w:rPr>
                <w:rFonts w:hint="default" w:ascii="仿宋" w:hAnsi="仿宋" w:eastAsia="仿宋"/>
                <w:color w:val="000000" w:themeColor="text1"/>
                <w:sz w:val="24"/>
                <w:highlight w:val="white"/>
                <w:lang w:eastAsia="zh-CN"/>
                <w14:textFill>
                  <w14:solidFill>
                    <w14:schemeClr w14:val="tx1"/>
                  </w14:solidFill>
                </w14:textFill>
              </w:rPr>
              <w:t xml:space="preserve">，</w:t>
            </w:r>
            <w:r>
              <w:rPr>
                <w:rFonts w:hint="default" w:ascii="仿宋" w:hAnsi="仿宋" w:eastAsia="仿宋"/>
                <w:color w:val="000000" w:themeColor="text1"/>
                <w:sz w:val="24"/>
                <w:highlight w:val="white"/>
                <w:lang w:val="en-US" w:eastAsia="zh-CN"/>
                <w14:textFill>
                  <w14:solidFill>
                    <w14:schemeClr w14:val="tx1"/>
                  </w14:solidFill>
                </w14:textFill>
              </w:rPr>
              <w:t xml:space="preserve">由综合行政执法和安全监督管理办公室和人居办共同组织。</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5.镇区环境卫生</w:t>
            </w:r>
            <w:r>
              <w:rPr>
                <w:rFonts w:hint="default" w:ascii="仿宋" w:hAnsi="仿宋" w:eastAsia="仿宋"/>
                <w:color w:val="000000" w:themeColor="text1"/>
                <w:sz w:val="24"/>
                <w:highlight w:val="white"/>
                <w14:textFill>
                  <w14:solidFill>
                    <w14:schemeClr w14:val="tx1"/>
                  </w14:solidFill>
                </w14:textFill>
              </w:rPr>
              <w:t xml:space="preserve">季度汇总得分由</w:t>
            </w:r>
            <w:r>
              <w:rPr>
                <w:rFonts w:hint="default" w:ascii="仿宋" w:hAnsi="仿宋" w:eastAsia="仿宋"/>
                <w:color w:val="000000" w:themeColor="text1"/>
                <w:sz w:val="24"/>
                <w:highlight w:val="white"/>
                <w:lang w:val="en-US" w:eastAsia="zh-CN"/>
                <w14:textFill>
                  <w14:solidFill>
                    <w14:schemeClr w14:val="tx1"/>
                  </w14:solidFill>
                </w14:textFill>
              </w:rPr>
              <w:t xml:space="preserve">综合行政执法和安全监督管理办公室</w:t>
            </w:r>
            <w:r>
              <w:rPr>
                <w:rFonts w:hint="default" w:ascii="仿宋" w:hAnsi="仿宋" w:eastAsia="仿宋"/>
                <w:color w:val="000000" w:themeColor="text1"/>
                <w:sz w:val="24"/>
                <w:highlight w:val="white"/>
                <w14:textFill>
                  <w14:solidFill>
                    <w14:schemeClr w14:val="tx1"/>
                  </w14:solidFill>
                </w14:textFill>
              </w:rPr>
              <w:t xml:space="preserve">汇总，季度总得分计算方式为：季度汇总得分=</w:t>
            </w:r>
            <w:r>
              <w:rPr>
                <w:rFonts w:hint="default" w:ascii="仿宋" w:hAnsi="仿宋" w:eastAsia="仿宋"/>
                <w:color w:val="000000" w:themeColor="text1"/>
                <w:sz w:val="24"/>
                <w:highlight w:val="white"/>
                <w:lang w:val="en-US" w:eastAsia="zh-CN"/>
                <w14:textFill>
                  <w14:solidFill>
                    <w14:schemeClr w14:val="tx1"/>
                  </w14:solidFill>
                </w14:textFill>
              </w:rPr>
              <w:t xml:space="preserve">综合执法局</w:t>
            </w:r>
            <w:r>
              <w:rPr>
                <w:rFonts w:hint="default" w:ascii="仿宋" w:hAnsi="仿宋" w:eastAsia="仿宋"/>
                <w:color w:val="000000" w:themeColor="text1"/>
                <w:sz w:val="24"/>
                <w:highlight w:val="white"/>
                <w14:textFill>
                  <w14:solidFill>
                    <w14:schemeClr w14:val="tx1"/>
                  </w14:solidFill>
                </w14:textFill>
              </w:rPr>
              <w:t xml:space="preserve">打分*0.</w:t>
            </w:r>
            <w:r>
              <w:rPr>
                <w:rFonts w:hint="default" w:ascii="仿宋" w:hAnsi="仿宋" w:eastAsia="仿宋"/>
                <w:color w:val="000000" w:themeColor="text1"/>
                <w:sz w:val="24"/>
                <w:highlight w:val="white"/>
                <w:lang w:val="en-US" w:eastAsia="zh-CN"/>
                <w14:textFill>
                  <w14:solidFill>
                    <w14:schemeClr w14:val="tx1"/>
                  </w14:solidFill>
                </w14:textFill>
              </w:rPr>
              <w:t xml:space="preserve">8</w:t>
            </w:r>
            <w:r>
              <w:rPr>
                <w:rFonts w:hint="default" w:ascii="仿宋" w:hAnsi="仿宋" w:eastAsia="仿宋"/>
                <w:color w:val="000000" w:themeColor="text1"/>
                <w:sz w:val="24"/>
                <w:highlight w:val="white"/>
                <w14:textFill>
                  <w14:solidFill>
                    <w14:schemeClr w14:val="tx1"/>
                  </w14:solidFill>
                </w14:textFill>
              </w:rPr>
              <w:t xml:space="preserve">+</w:t>
            </w:r>
            <w:r>
              <w:rPr>
                <w:rFonts w:hint="default" w:ascii="仿宋" w:hAnsi="仿宋" w:eastAsia="仿宋"/>
                <w:color w:val="000000" w:themeColor="text1"/>
                <w:sz w:val="24"/>
                <w:highlight w:val="white"/>
                <w:lang w:val="en-US" w:eastAsia="zh-CN"/>
                <w14:textFill>
                  <w14:solidFill>
                    <w14:schemeClr w14:val="tx1"/>
                  </w14:solidFill>
                </w14:textFill>
              </w:rPr>
              <w:t xml:space="preserve">社区</w:t>
            </w:r>
            <w:r>
              <w:rPr>
                <w:rFonts w:hint="default" w:ascii="仿宋" w:hAnsi="仿宋" w:eastAsia="仿宋"/>
                <w:color w:val="000000" w:themeColor="text1"/>
                <w:sz w:val="24"/>
                <w:highlight w:val="white"/>
                <w14:textFill>
                  <w14:solidFill>
                    <w14:schemeClr w14:val="tx1"/>
                  </w14:solidFill>
                </w14:textFill>
              </w:rPr>
              <w:t xml:space="preserve">打分*0.</w:t>
            </w:r>
            <w:r>
              <w:rPr>
                <w:rFonts w:hint="default" w:ascii="仿宋" w:hAnsi="仿宋" w:eastAsia="仿宋"/>
                <w:color w:val="000000" w:themeColor="text1"/>
                <w:sz w:val="24"/>
                <w:highlight w:val="white"/>
                <w:lang w:val="en-US" w:eastAsia="zh-CN"/>
                <w14:textFill>
                  <w14:solidFill>
                    <w14:schemeClr w14:val="tx1"/>
                  </w14:solidFill>
                </w14:textFill>
              </w:rPr>
              <w:t xml:space="preserve">1</w:t>
            </w:r>
            <w:r>
              <w:rPr>
                <w:rFonts w:hint="default" w:ascii="仿宋" w:hAnsi="仿宋" w:eastAsia="仿宋"/>
                <w:color w:val="000000" w:themeColor="text1"/>
                <w:sz w:val="24"/>
                <w:highlight w:val="white"/>
                <w14:textFill>
                  <w14:solidFill>
                    <w14:schemeClr w14:val="tx1"/>
                  </w14:solidFill>
                </w14:textFill>
              </w:rPr>
              <w:t xml:space="preserve">+群众代表打分*0.</w:t>
            </w:r>
            <w:r>
              <w:rPr>
                <w:rFonts w:hint="default" w:ascii="仿宋" w:hAnsi="仿宋" w:eastAsia="仿宋"/>
                <w:color w:val="000000" w:themeColor="text1"/>
                <w:sz w:val="24"/>
                <w:highlight w:val="white"/>
                <w:lang w:val="en-US" w:eastAsia="zh-CN"/>
                <w14:textFill>
                  <w14:solidFill>
                    <w14:schemeClr w14:val="tx1"/>
                  </w14:solidFill>
                </w14:textFill>
              </w:rPr>
              <w:t xml:space="preserve">1</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（三）河道管护：</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1.考核方式为每周随机选取2-3天作为考核日，每个考核日仅选取一个村居作为考核对象，每月对相关村居实现全覆盖（考核内容详见附表7）；</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2.每个考核日通过随机抽签的形式选取一个村居作为检查对象（于当日上午9:15到党政办公室进行抽签并备案），考核时间为上午9:30-10:30。</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3.镇河长办对环卫公司每月评分为相关村居得分的平均数，季度考核得分为该季度三个月得分的平均数。</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4.另设《丁堰镇村（社区）对环卫公司河道管护考核打分表》（详见附表8）和《丁堰镇群众代表（社会群体）对环卫公司河道管护考核打分表》（详见附表9）。村（社区）对环卫公司考核频率为一个月一次，由各村自行组织，考核结果报河长办汇总。群众代表（社会群体）对环卫公司打分频率为一季度一次，由河长办和相关村居共同组织。</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5.河道管护季度汇总得分由河长办扎口汇总，季度总得分计算方式为：季度汇总得分=河长办考核打分*0.6+村居打分*0.2+群众代表打分*0.2</w:t>
            </w:r>
            <w:r>
              <w:rPr>
                <w:rFonts w:hint="default" w:ascii="仿宋" w:hAnsi="仿宋" w:eastAsia="仿宋"/>
                <w:color w:val="000000" w:themeColor="text1"/>
                <w:sz w:val="24"/>
                <w:highlight w:val="white"/>
                <w:lang w:eastAsia="zh-CN"/>
                <w14:textFill>
                  <w14:solidFill>
                    <w14:schemeClr w14:val="tx1"/>
                  </w14:solidFill>
                </w14:textFill>
              </w:rPr>
              <w:t xml:space="preserve">。</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（四）园区管护：</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考核方式分园区办考核及企业考核。园区办考核：每月园区办根据日常巡查检查情况，对照《丁堰镇园区办对环卫公司垃圾清运考核打分表》（详见附件10）考核内容，对存在问题进行打分，总分80分，打分依据以巡查照片或监控为准；企业考核：每月月底，园区随机邀请3家企业填写《丁堰镇园区企业对环卫公司垃圾清运考核打分表》（详见附件11）总分20分，取3家企业平均分计计分。单月得分=园区办考核得分+企业考核得分，季度得分取3个月的平均得分计算。</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考核结果及应用</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考核结果与服务费用挂钩：若季度汇总得分</w:t>
            </w:r>
            <w:r>
              <w:rPr>
                <w:rFonts w:hint="default" w:ascii="仿宋" w:hAnsi="仿宋" w:eastAsia="仿宋"/>
                <w:color w:val="000000" w:themeColor="text1"/>
                <w:sz w:val="24"/>
                <w:highlight w:val="white"/>
                <w:lang w:val="en-US" w:eastAsia="zh-CN"/>
                <w14:textFill>
                  <w14:solidFill>
                    <w14:schemeClr w14:val="tx1"/>
                  </w14:solidFill>
                </w14:textFill>
              </w:rPr>
              <w:t xml:space="preserve">在95分及以上，则当季度应得环卫经费总额拨付（年中标价*25%），若汇总得分低于95分，则低于95的部分，每0.1分折算200元经费予以扣除。每季度仅支付当季度60%的资金（年中标价*25%*60%）用于环卫清洁人员工资开支，剩余部分于年底按考核结果统一结算。若当月得汇总分低于80分，由招标人代表约谈中标人，详细指出服务缺陷，限期整改。中标人需在规定时间内提供书面整改报告并落实整改工作；如整改不到位，连续两个季度考核低于80分，招标人有权终止合同，重新采购确定新的服务供应商，由此产生分一切损失由中标人承担。</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t xml:space="preserve">付款方式</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eastAsia="zh-CN"/>
                <w14:textFill>
                  <w14:solidFill>
                    <w14:schemeClr w14:val="tx1"/>
                  </w14:solidFill>
                </w14:textFill>
              </w:rPr>
              <w:t xml:space="preserve">合同价款按季度等额支付，按实结算，支付款与作业人员数量、考核结果挂钩。每季度支付50%的当季经费用于支付工人工资，待全年考核结束后，按考核结果拨付剩余经费，每季终了后10日内，中标人提供经人居环境办公室业务考核人员每月考核的结果、分管领导签字确认的发票，交由镇审核上报审批后拨付上季费用。</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货币</w:t>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报价要求</w:t>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总价报价，报价应包含人员工资、福利、保险、服装费、工具费、加班费、补贴、奖金、环卫设施设备（中转站、垃圾房、垃圾桶、公厕）维修维护更新费、车辆运行（新购、租赁、折旧、保险、油耗、维修保养、年检年审费等等）、中转站运行、水电费、突击性工作运行费、管理费、税金等运行本项目的所有费用。 </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报价单位：元。</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报价表详见：丁堰镇人居环境管理服务外包</w:t>
            </w:r>
            <w:r>
              <w:rPr>
                <w:rFonts w:hint="default" w:ascii="仿宋" w:hAnsi="仿宋" w:eastAsia="仿宋"/>
                <w:color w:val="000000" w:themeColor="text1"/>
                <w:sz w:val="24"/>
                <w:highlight w:val="white"/>
                <w14:textFill>
                  <w14:solidFill>
                    <w14:schemeClr w14:val="tx1"/>
                  </w14:solidFill>
                </w14:textFill>
              </w:rPr>
              <w:t xml:space="preserve">项目</w:t>
            </w:r>
            <w:r>
              <w:rPr>
                <w:rFonts w:hint="default" w:ascii="仿宋" w:hAnsi="仿宋" w:eastAsia="仿宋"/>
                <w:color w:val="000000" w:themeColor="text1"/>
                <w:sz w:val="24"/>
                <w:highlight w:val="white"/>
                <w:lang w:val="en-US" w:eastAsia="zh-CN"/>
                <w14:textFill>
                  <w14:solidFill>
                    <w14:schemeClr w14:val="tx1"/>
                  </w14:solidFill>
                </w14:textFill>
              </w:rPr>
              <w:t xml:space="preserve">服务</w:t>
            </w:r>
            <w:r>
              <w:rPr>
                <w:rFonts w:hint="default" w:ascii="仿宋" w:hAnsi="仿宋" w:eastAsia="仿宋"/>
                <w:color w:val="000000" w:themeColor="text1"/>
                <w:sz w:val="24"/>
                <w:highlight w:val="white"/>
                <w14:textFill>
                  <w14:solidFill>
                    <w14:schemeClr w14:val="tx1"/>
                  </w14:solidFill>
                </w14:textFill>
              </w:rPr>
              <w:t xml:space="preserve">清单报价表</w:t>
            </w:r>
            <w:r>
              <w:rPr>
                <w:rFonts w:hint="default" w:ascii="仿宋" w:hAnsi="仿宋" w:eastAsia="仿宋"/>
                <w:color w:val="000000" w:themeColor="text1"/>
                <w:sz w:val="24"/>
                <w:highlight w:val="whit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lang w:val="en-US" w:eastAsia="zh-CN"/>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其他要求</w:t>
            </w:r>
            <w:r/>
          </w:p>
        </w:tc>
        <w:tc>
          <w:tcPr>
            <w:tcBorders>
              <w:top w:val="single" w:color="auto" w:sz="4" w:space="0"/>
              <w:left w:val="single" w:color="auto" w:sz="4" w:space="0"/>
              <w:bottom w:val="single" w:color="auto" w:sz="4" w:space="0"/>
              <w:right w:val="single" w:color="auto" w:sz="4" w:space="0"/>
            </w:tcBorders>
            <w:tcW w:w="3641" w:type="dxa"/>
            <w:textDirection w:val="lrTb"/>
            <w:noWrap w:val="false"/>
          </w:tcPr>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  </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本项目服务期满及服务期内，中标人不得随意撤场，必须在得到招标人通知后方可撤场，中标人撤场前须与下一轮承包商实行无缝对接，保证人居环境服务工作不间断。如招标人要求中标人延迟撤场，延期内的服务费用以中标人中标年服务费折算到每天的价格乘以实际延长服务天数，按实结算。</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2.服务内容清单仅供参考，投标人应认真对丁堰镇范围内的现场环境进行踏勘，对现场情况进行周密的勘察和研究，根据自己的判断结论和估价进行综合报价。中标后、签订合同时及实施过程中，如招标人有新修道路或河道完成，也整体纳入实施内容中，中标人需无条件接受，供应商须考虑其中可能的价格风险，不得要求增加费用。中标人也不得以超过预估数量拒绝收集清理垃圾，或以不了解现场情况及招标人考核标准为由，提出任何形式增加费用的要求。</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3.出现下列情形之一的，招标人有权单方解除合同，中标人必须无条件服从。</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①在重大事件处置、重要活动过程中，中标人不服从招标人的管理、指挥调动，或虽然服从了，但消极怠慢、耽误时机，造成重大损失或不良影响。</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②在考核过程中，如出现三次对招标人交办事项不能及时、全面完成的。</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③不接收招标文件发布的考核细则考核的，或考核达不到规定要求的。</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④若因如皋市相关政策调整，涉及的丁堰镇道路保洁区域的划分，中标人不服从相关调整的。</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⑤中标人及中标人所聘人员不服从招标人管理的。</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⑥未经招标人同意，擅自转包、分包的。</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4.合同签订后，中标人须依法办理“城市生活垃圾经营性清扫、收集、运输服务许可证”。合同签订后，中标人应在15个工作日内需将申报资料报行政审批部门审批。投标文件中须提供承诺函（格式自拟），否则视为无效响应。</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5.中标人保洁人员须对道路上的市政设施损坏情况及时上报，若因中标人保洁人员未能及时发现并上报，造成中标人人员或第三方人员安全事故的，一切责任均由中标人承担。</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6.公共区域垃圾桶由中标人配置和更换，如招标人在检查中发现损坏垃圾桶未能在两天内更换及补充的，一个从总承包款中扣200元，以上要求，经处罚后仍未能执行的，招标人将自行更换，发生的费用从中标人的总承包款中扣除，同时招标人有权立即解除合同，已发生的承包费按50%计算。</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7.未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等影响环卫形象的情况。</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8.本项目中标后所派各型车辆、动力保洁船、巡逻船驾驶员必须持证上岗，签订合同前需将派遣的上述驾驶员详细名单及有效驾驶证复印件送招标人备案。</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9.为规范和促进本项目的正常实施和推进，需有序高效、安全稳定、常态化运行，供应商要有明晰的组织机构，成立独立的项目组，项目实施人员齐全，配备经验丰富的专职项目负责人、核心技术团队及技术支持团队，岗位职责明确，能高标准的实施项目管理，确保项目顺利完成。</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10.中标人应按用工合同及时足额拨付本项目员工工资。一旦发现中标人拖欠员工工资，招标人可以直接从服务费中代为支付中标人本项目的员工工资，同时按代支付费用的50%向乙方收取违约金。</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11.招标人在评审结果确认期限内有权对中标候选人资料的真实性进行核查，一旦发现虚假，将取消其中标候选人资格，并禁止其参于招标人今后的采购活动。</w:t>
            </w:r>
            <w:r/>
          </w:p>
          <w:p>
            <w:pPr>
              <w:ind w:left="0"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lang w:val="en-US" w:eastAsia="zh-CN"/>
                <w14:textFill>
                  <w14:solidFill>
                    <w14:schemeClr w14:val="tx1"/>
                  </w14:solidFill>
                </w14:textFill>
              </w:rPr>
              <w:t xml:space="preserve">12.本项目中标后不允许转包或分包，如有发现转包分包行为，采购人有权终止合同，</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ight="0"/>
              <w:keepLines w:val="0"/>
              <w:keepNext w:val="0"/>
              <w:spacing w:before="0" w:beforeAutospacing="0" w:after="0" w:afterAutospacing="0"/>
              <w:rPr>
                <w:rFonts w:hint="default" w:ascii="仿宋" w:hAnsi="仿宋" w:eastAsia="仿宋"/>
                <w:color w:val="000000" w:themeColor="text1"/>
                <w:sz w:val="24"/>
                <w:highlight w:val="white"/>
                <w14:textFill>
                  <w14:solidFill>
                    <w14:schemeClr w14:val="tx1"/>
                  </w14:solidFill>
                </w14:textFill>
              </w:rPr>
              <w:suppressLineNumbers w:val="0"/>
            </w:pPr>
            <w:r>
              <w:rPr>
                <w:rFonts w:hint="default" w:ascii="仿宋" w:hAnsi="仿宋" w:eastAsia="仿宋"/>
                <w:color w:val="000000" w:themeColor="text1"/>
                <w:sz w:val="24"/>
                <w:highlight w:val="white"/>
                <w14:textFill>
                  <w14:solidFill>
                    <w14:schemeClr w14:val="tx1"/>
                  </w14:solidFill>
                </w14:textFill>
              </w:rPr>
            </w:r>
            <w:r/>
          </w:p>
        </w:tc>
      </w:tr>
    </w:tbl>
    <w:p>
      <w:pPr>
        <w:rPr>
          <w:rFonts w:ascii="仿宋" w:hAnsi="仿宋" w:eastAsia="仿宋"/>
          <w:color w:val="000000" w:themeColor="text1"/>
          <w:szCs w:val="21"/>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t xml:space="preserve">注：按照招标文件要求详细填列，可增减行。</w:t>
      </w:r>
      <w:r/>
    </w:p>
    <w:p>
      <w:pPr>
        <w:rPr>
          <w:rFonts w:ascii="仿宋" w:hAnsi="仿宋" w:eastAsia="仿宋"/>
          <w:color w:val="000000" w:themeColor="text1"/>
          <w:sz w:val="24"/>
          <w:highlight w:val="white"/>
          <w14:textFill>
            <w14:solidFill>
              <w14:schemeClr w14:val="tx1"/>
            </w14:solidFill>
          </w14:textFill>
        </w:rPr>
      </w:pPr>
      <w:r>
        <w:rPr>
          <w:rFonts w:ascii="仿宋" w:hAnsi="仿宋" w:eastAsia="仿宋"/>
          <w:color w:val="000000" w:themeColor="text1"/>
          <w:sz w:val="24"/>
          <w:highlight w:val="white"/>
          <w14:textFill>
            <w14:solidFill>
              <w14:schemeClr w14:val="tx1"/>
            </w14:solidFill>
          </w14:textFill>
        </w:rPr>
      </w:r>
      <w:r/>
    </w:p>
    <w:p>
      <w:pPr>
        <w:ind w:firstLine="560"/>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（四）招标文件规定提交的其他材料</w:t>
      </w:r>
      <w:r/>
    </w:p>
    <w:p>
      <w:pPr>
        <w:ind w:firstLine="560"/>
        <w:rPr>
          <w:rFonts w:ascii="黑体" w:hAnsi="黑体" w:eastAsia="黑体"/>
          <w:bCs/>
          <w:color w:val="000000" w:themeColor="text1"/>
          <w:sz w:val="28"/>
          <w:szCs w:val="28"/>
          <w:highlight w:val="white"/>
          <w14:textFill>
            <w14:solidFill>
              <w14:schemeClr w14:val="tx1"/>
            </w14:solidFill>
          </w14:textFill>
        </w:rPr>
        <w:outlineLvl w:val="1"/>
      </w:pPr>
      <w:r>
        <w:rPr>
          <w:rFonts w:ascii="黑体" w:hAnsi="黑体" w:eastAsia="黑体"/>
          <w:color w:val="000000" w:themeColor="text1"/>
          <w:sz w:val="28"/>
          <w:szCs w:val="28"/>
          <w:highlight w:val="white"/>
          <w14:textFill>
            <w14:solidFill>
              <w14:schemeClr w14:val="tx1"/>
            </w14:solidFill>
          </w14:textFill>
        </w:rPr>
        <w:br w:type="page" w:clear="all"/>
      </w:r>
      <w:r>
        <w:rPr>
          <w:rFonts w:hint="eastAsia" w:ascii="黑体" w:hAnsi="黑体" w:eastAsia="黑体"/>
          <w:color w:val="000000" w:themeColor="text1"/>
          <w:sz w:val="28"/>
          <w:szCs w:val="28"/>
          <w:highlight w:val="white"/>
          <w14:textFill>
            <w14:solidFill>
              <w14:schemeClr w14:val="tx1"/>
            </w14:solidFill>
          </w14:textFill>
        </w:rPr>
        <w:t xml:space="preserve">四、报价文件</w:t>
      </w:r>
      <w:r/>
    </w:p>
    <w:p>
      <w:pPr>
        <w:ind w:firstLine="560"/>
        <w:rPr>
          <w:rFonts w:ascii="仿宋" w:hAnsi="仿宋" w:eastAsia="仿宋"/>
          <w:bCs/>
          <w:color w:val="000000" w:themeColor="text1"/>
          <w:sz w:val="28"/>
          <w:szCs w:val="28"/>
          <w:highlight w:val="white"/>
          <w14:textFill>
            <w14:solidFill>
              <w14:schemeClr w14:val="tx1"/>
            </w14:solidFill>
          </w14:textFill>
        </w:rPr>
      </w:pPr>
      <w:r>
        <w:rPr>
          <w:rFonts w:hint="eastAsia" w:ascii="仿宋" w:hAnsi="仿宋" w:eastAsia="仿宋"/>
          <w:bCs/>
          <w:color w:val="000000" w:themeColor="text1"/>
          <w:sz w:val="28"/>
          <w:szCs w:val="28"/>
          <w:highlight w:val="white"/>
          <w14:textFill>
            <w14:solidFill>
              <w14:schemeClr w14:val="tx1"/>
            </w14:solidFill>
          </w14:textFill>
        </w:rPr>
        <w:t xml:space="preserve">（一）公开招标响应报价表</w:t>
      </w:r>
      <w:r/>
    </w:p>
    <w:p>
      <w:pPr>
        <w:ind w:firstLine="3040"/>
        <w:rPr>
          <w:rFonts w:ascii="方正小标宋简体" w:hAnsi="宋体" w:eastAsia="方正小标宋简体"/>
          <w:color w:val="000000" w:themeColor="text1"/>
          <w:sz w:val="32"/>
          <w:szCs w:val="32"/>
          <w:highlight w:val="white"/>
          <w14:textFill>
            <w14:solidFill>
              <w14:schemeClr w14:val="tx1"/>
            </w14:solidFill>
          </w14:textFill>
        </w:rPr>
      </w:pPr>
      <w:r>
        <w:rPr>
          <w:rFonts w:hint="eastAsia" w:ascii="方正小标宋简体" w:hAnsi="宋体" w:eastAsia="方正小标宋简体"/>
          <w:color w:val="000000" w:themeColor="text1"/>
          <w:sz w:val="32"/>
          <w:szCs w:val="32"/>
          <w:highlight w:val="white"/>
          <w14:textFill>
            <w14:solidFill>
              <w14:schemeClr w14:val="tx1"/>
            </w14:solidFill>
          </w14:textFill>
        </w:rPr>
        <w:t xml:space="preserve">公开招标响应报价表</w:t>
      </w:r>
      <w:r/>
    </w:p>
    <w:tbl>
      <w:tblPr>
        <w:tblStyle w:val="66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项目名称：</w:t>
            </w:r>
            <w:r>
              <w:rPr>
                <w:rFonts w:hint="eastAsia" w:ascii="仿宋" w:hAnsi="仿宋" w:eastAsia="仿宋" w:cs="宋体"/>
                <w:color w:val="000000" w:themeColor="text1"/>
                <w:sz w:val="24"/>
                <w:highlight w:val="white"/>
                <w:lang w:val="en-US" w:eastAsia="zh-CN"/>
                <w14:textFill>
                  <w14:solidFill>
                    <w14:schemeClr w14:val="tx1"/>
                  </w14:solidFill>
                </w14:textFill>
              </w:rPr>
              <w:t xml:space="preserve">如皋市丁堰镇人居环境管理服务外包项目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ind w:left="0" w:right="0"/>
              <w:jc w:val="left"/>
              <w:keepLines w:val="0"/>
              <w:keepNext w:val="0"/>
              <w:spacing w:before="0" w:beforeAutospacing="0" w:after="0" w:afterAutospacing="0"/>
              <w:widowControl/>
              <w:rPr>
                <w:rFonts w:hint="eastAsia"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项目编号：</w:t>
            </w:r>
            <w:r>
              <w:rPr>
                <w:rFonts w:hint="eastAsia" w:ascii="仿宋" w:hAnsi="仿宋" w:eastAsia="仿宋" w:cs="宋体"/>
                <w:color w:val="000000" w:themeColor="text1"/>
                <w:sz w:val="24"/>
                <w:highlight w:val="white"/>
                <w:lang w:val="en-US" w:eastAsia="zh-CN"/>
                <w14:textFill>
                  <w14:solidFill>
                    <w14:schemeClr w14:val="tx1"/>
                  </w14:solidFill>
                </w14:textFill>
              </w:rPr>
              <w:t xml:space="preserve">JSZC-320682-NTJW-G2025-0148</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小写：                       元/年</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大写：                 元每年</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小微企业、残疾人福利单位或者监狱和戒毒企业制造的产品或者承接的服务，报价折扣</w:t>
            </w:r>
            <w:r>
              <w:rPr>
                <w:rFonts w:hint="eastAsia" w:ascii="仿宋" w:hAnsi="仿宋" w:eastAsia="仿宋" w:cs="宋体"/>
                <w:color w:val="000000" w:themeColor="text1"/>
                <w:sz w:val="24"/>
                <w:highlight w:val="white"/>
                <w:u w:val="single"/>
                <w14:textFill>
                  <w14:solidFill>
                    <w14:schemeClr w14:val="tx1"/>
                  </w14:solidFill>
                </w14:textFill>
              </w:rPr>
              <w:t xml:space="preserve">10%</w:t>
            </w:r>
            <w:r>
              <w:rPr>
                <w:rFonts w:hint="eastAsia" w:ascii="仿宋" w:hAnsi="仿宋" w:eastAsia="仿宋" w:cs="宋体"/>
                <w:color w:val="000000" w:themeColor="text1"/>
                <w:sz w:val="24"/>
                <w:highlight w:val="white"/>
                <w14:textFill>
                  <w14:solidFill>
                    <w14:schemeClr w14:val="tx1"/>
                  </w14:solidFill>
                </w14:textFill>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olor w:val="000000" w:themeColor="text1"/>
                <w:sz w:val="24"/>
                <w:highlight w:val="white"/>
                <w14:textFill>
                  <w14:solidFill>
                    <w14:schemeClr w14:val="tx1"/>
                  </w14:solidFill>
                </w14:textFill>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color w:val="000000" w:themeColor="text1"/>
                <w:sz w:val="24"/>
                <w:highlight w:val="white"/>
                <w:u w:val="single"/>
                <w14:textFill>
                  <w14:solidFill>
                    <w14:schemeClr w14:val="tx1"/>
                  </w14:solidFill>
                </w14:textFill>
              </w:rPr>
              <w:t xml:space="preserve">4%</w:t>
            </w:r>
            <w:r>
              <w:rPr>
                <w:rFonts w:hint="eastAsia" w:ascii="仿宋" w:hAnsi="仿宋" w:eastAsia="仿宋"/>
                <w:color w:val="000000" w:themeColor="text1"/>
                <w:sz w:val="24"/>
                <w:highlight w:val="white"/>
                <w14:textFill>
                  <w14:solidFill>
                    <w14:schemeClr w14:val="tx1"/>
                  </w14:solidFill>
                </w14:textFill>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仿宋" w:hAnsi="仿宋" w:eastAsia="仿宋" w:cs="宋体"/>
                <w:color w:val="auto"/>
                <w:sz w:val="24"/>
              </w:rPr>
              <w:suppressLineNumbers w:val="0"/>
            </w:pPr>
            <w:r>
              <w:rPr>
                <w:rFonts w:hint="default" w:ascii="仿宋" w:hAnsi="仿宋" w:eastAsia="仿宋" w:cs="宋体"/>
                <w:color w:val="auto"/>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ind w:left="0" w:right="0"/>
              <w:jc w:val="left"/>
              <w:keepLines w:val="0"/>
              <w:keepNext w:val="0"/>
              <w:spacing w:before="0" w:beforeAutospacing="0" w:after="0" w:afterAutospacing="0"/>
              <w:widowControl/>
              <w:rPr>
                <w:rFonts w:hint="default" w:ascii="仿宋" w:hAnsi="仿宋" w:eastAsia="仿宋" w:cs="宋体"/>
                <w:color w:val="000000" w:themeColor="text1"/>
                <w:sz w:val="24"/>
                <w:highlight w:val="white"/>
                <w14:textFill>
                  <w14:solidFill>
                    <w14:schemeClr w14:val="tx1"/>
                  </w14:solidFill>
                </w14:textFill>
              </w:rPr>
              <w:suppressLineNumbers w:val="0"/>
            </w:pPr>
            <w:r>
              <w:rPr>
                <w:rFonts w:hint="eastAsia" w:ascii="仿宋" w:hAnsi="仿宋" w:eastAsia="仿宋" w:cs="宋体"/>
                <w:color w:val="000000" w:themeColor="text1"/>
                <w:sz w:val="24"/>
                <w:highlight w:val="white"/>
                <w14:textFill>
                  <w14:solidFill>
                    <w14:schemeClr w14:val="tx1"/>
                  </w14:solidFill>
                </w14:textFill>
              </w:rPr>
              <w:t xml:space="preserve">大写：</w:t>
            </w:r>
            <w:r/>
          </w:p>
        </w:tc>
      </w:tr>
    </w:tbl>
    <w:p>
      <w:pPr>
        <w:ind w:firstLine="560"/>
        <w:rPr>
          <w:rFonts w:ascii="仿宋" w:hAnsi="仿宋" w:eastAsia="仿宋"/>
          <w:bCs/>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r>
      <w:r/>
    </w:p>
    <w:p>
      <w:pPr>
        <w:ind w:firstLine="560"/>
        <w:rPr>
          <w:rFonts w:ascii="仿宋" w:hAnsi="仿宋" w:eastAsia="仿宋"/>
          <w:bCs/>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rPr>
          <w:rFonts w:hint="eastAsia" w:ascii="仿宋" w:hAnsi="仿宋" w:eastAsia="仿宋"/>
          <w:bCs/>
          <w:color w:val="000000" w:themeColor="text1"/>
          <w:sz w:val="28"/>
          <w:szCs w:val="28"/>
          <w:highlight w:val="white"/>
          <w14:textFill>
            <w14:solidFill>
              <w14:schemeClr w14:val="tx1"/>
            </w14:solidFill>
          </w14:textFill>
        </w:rPr>
        <w:t xml:space="preserve">（二）公开招标响应报价明细表</w:t>
      </w:r>
      <w:r/>
    </w:p>
    <w:p>
      <w:pPr>
        <w:ind w:firstLine="3040"/>
        <w:rPr>
          <w:rFonts w:ascii="宋体" w:hAnsi="宋体"/>
          <w:color w:val="000000" w:themeColor="text1"/>
          <w:sz w:val="24"/>
          <w:highlight w:val="white"/>
          <w14:textFill>
            <w14:solidFill>
              <w14:schemeClr w14:val="tx1"/>
            </w14:solidFill>
          </w14:textFill>
        </w:rPr>
      </w:pPr>
      <w:r>
        <w:rPr>
          <w:rFonts w:hint="eastAsia" w:ascii="方正小标宋简体" w:hAnsi="宋体" w:eastAsia="方正小标宋简体"/>
          <w:color w:val="000000" w:themeColor="text1"/>
          <w:sz w:val="32"/>
          <w:szCs w:val="32"/>
          <w:highlight w:val="white"/>
          <w14:textFill>
            <w14:solidFill>
              <w14:schemeClr w14:val="tx1"/>
            </w14:solidFill>
          </w14:textFill>
        </w:rPr>
        <w:t xml:space="preserve">公开招标响应报价明细表</w:t>
      </w:r>
      <w:r/>
    </w:p>
    <w:p>
      <w:pPr>
        <w:rPr>
          <w:rFonts w:ascii="宋体" w:hAnsi="宋体"/>
          <w:color w:val="000000" w:themeColor="text1"/>
          <w:highlight w:val="white"/>
          <w14:textFill>
            <w14:solidFill>
              <w14:schemeClr w14:val="tx1"/>
            </w14:solidFill>
          </w14:textFill>
        </w:rPr>
      </w:pPr>
      <w:r>
        <w:rPr>
          <w:rFonts w:ascii="宋体" w:hAnsi="宋体"/>
          <w:color w:val="000000" w:themeColor="text1"/>
          <w:highlight w:val="white"/>
          <w14:textFill>
            <w14:solidFill>
              <w14:schemeClr w14:val="tx1"/>
            </w14:solidFill>
          </w14:textFill>
        </w:rPr>
      </w:r>
      <w:r/>
    </w:p>
    <w:p>
      <w:pPr>
        <w:pStyle w:val="672"/>
        <w:rPr>
          <w:rFonts w:ascii="仿宋" w:hAnsi="仿宋" w:eastAsia="仿宋"/>
          <w:color w:val="000000" w:themeColor="text1"/>
          <w:szCs w:val="24"/>
          <w:highlight w:val="white"/>
          <w14:textFill>
            <w14:solidFill>
              <w14:schemeClr w14:val="tx1"/>
            </w14:solidFill>
          </w14:textFill>
        </w:rPr>
      </w:pPr>
      <w:r>
        <w:rPr>
          <w:rFonts w:hint="eastAsia" w:ascii="仿宋" w:hAnsi="仿宋" w:eastAsia="仿宋"/>
          <w:color w:val="000000" w:themeColor="text1"/>
          <w:szCs w:val="24"/>
          <w:highlight w:val="white"/>
          <w14:textFill>
            <w14:solidFill>
              <w14:schemeClr w14:val="tx1"/>
            </w14:solidFill>
          </w14:textFill>
        </w:rPr>
        <w:t xml:space="preserve">项目名称：</w:t>
      </w:r>
      <w:r>
        <w:rPr>
          <w:rFonts w:hint="eastAsia" w:ascii="仿宋" w:hAnsi="仿宋" w:eastAsia="仿宋"/>
          <w:color w:val="000000" w:themeColor="text1"/>
          <w:szCs w:val="24"/>
          <w:highlight w:val="white"/>
          <w:lang w:val="en-US" w:eastAsia="zh-CN"/>
          <w14:textFill>
            <w14:solidFill>
              <w14:schemeClr w14:val="tx1"/>
            </w14:solidFill>
          </w14:textFill>
        </w:rPr>
        <w:t xml:space="preserve">如皋市丁堰镇人居环境管理服务外包项目</w:t>
      </w:r>
      <w:r>
        <w:rPr>
          <w:rFonts w:hint="eastAsia" w:ascii="仿宋" w:hAnsi="仿宋" w:eastAsia="仿宋"/>
          <w:color w:val="000000" w:themeColor="text1"/>
          <w:szCs w:val="24"/>
          <w:highlight w:val="white"/>
          <w14:textFill>
            <w14:solidFill>
              <w14:schemeClr w14:val="tx1"/>
            </w14:solidFill>
          </w14:textFill>
        </w:rPr>
        <w:t xml:space="preserve"> </w:t>
      </w:r>
      <w:r/>
    </w:p>
    <w:p>
      <w:pPr>
        <w:rPr>
          <w:rFonts w:ascii="仿宋" w:hAnsi="仿宋" w:eastAsia="仿宋"/>
          <w:color w:val="000000" w:themeColor="text1"/>
          <w:sz w:val="24"/>
          <w:highlight w:val="white"/>
          <w14:textFill>
            <w14:solidFill>
              <w14:schemeClr w14:val="tx1"/>
            </w14:solidFill>
          </w14:textFill>
        </w:rPr>
      </w:pPr>
      <w:r>
        <w:rPr>
          <w:rFonts w:hint="eastAsia" w:ascii="仿宋" w:hAnsi="仿宋" w:eastAsia="仿宋"/>
          <w:color w:val="000000" w:themeColor="text1"/>
          <w:sz w:val="24"/>
          <w:highlight w:val="white"/>
          <w14:textFill>
            <w14:solidFill>
              <w14:schemeClr w14:val="tx1"/>
            </w14:solidFill>
          </w14:textFill>
        </w:rPr>
        <w:t xml:space="preserve">项目编号：</w:t>
      </w:r>
      <w:r>
        <w:rPr>
          <w:rFonts w:hint="eastAsia" w:ascii="仿宋" w:hAnsi="仿宋" w:eastAsia="仿宋"/>
          <w:color w:val="000000" w:themeColor="text1"/>
          <w:sz w:val="24"/>
          <w:highlight w:val="white"/>
          <w:lang w:val="en-US" w:eastAsia="zh-CN"/>
          <w14:textFill>
            <w14:solidFill>
              <w14:schemeClr w14:val="tx1"/>
            </w14:solidFill>
          </w14:textFill>
        </w:rPr>
        <w:t xml:space="preserve">JSZC-320682-NTJW-G2025-0148</w:t>
      </w:r>
      <w:r>
        <w:rPr>
          <w:rFonts w:hint="eastAsia" w:ascii="仿宋" w:hAnsi="仿宋" w:eastAsia="仿宋"/>
          <w:color w:val="000000" w:themeColor="text1"/>
          <w:sz w:val="24"/>
          <w:highlight w:val="white"/>
          <w14:textFill>
            <w14:solidFill>
              <w14:schemeClr w14:val="tx1"/>
            </w14:solidFill>
          </w14:textFill>
        </w:rPr>
        <w:t xml:space="preserve">                               分包号：                   </w:t>
      </w:r>
      <w:r/>
    </w:p>
    <w:tbl>
      <w:tblPr>
        <w:tblStyle w:val="660"/>
        <w:tblW w:w="9076"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30" w:type="dxa"/>
          <w:top w:w="0" w:type="dxa"/>
          <w:right w:w="30" w:type="dxa"/>
          <w:bottom w:w="0" w:type="dxa"/>
        </w:tblCellMar>
        <w:tblLook w:val="04A0" w:firstRow="1" w:lastRow="0" w:firstColumn="1" w:lastColumn="0" w:noHBand="0" w:noVBand="1"/>
      </w:tblPr>
      <w:tblGrid>
        <w:gridCol w:w="301"/>
        <w:gridCol w:w="540"/>
        <w:gridCol w:w="1987"/>
        <w:gridCol w:w="922"/>
        <w:gridCol w:w="930"/>
        <w:gridCol w:w="1455"/>
        <w:gridCol w:w="1305"/>
        <w:gridCol w:w="705"/>
        <w:gridCol w:w="931"/>
      </w:tblGrid>
      <w:tr>
        <w:trPr>
          <w:trHeight w:val="485"/>
        </w:trPr>
        <w:tc>
          <w:tcPr>
            <w:shd w:val="clear" w:color="auto" w:fill="auto"/>
            <w:tcBorders>
              <w:top w:val="single" w:color="auto" w:sz="6" w:space="0"/>
              <w:left w:val="single" w:color="auto" w:sz="6" w:space="0"/>
              <w:bottom w:val="single" w:color="auto" w:sz="4" w:space="0"/>
              <w:right w:val="single" w:color="auto" w:sz="6"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序号</w:t>
            </w:r>
            <w:r/>
          </w:p>
        </w:tc>
        <w:tc>
          <w:tcPr>
            <w:gridSpan w:val="2"/>
            <w:shd w:val="clear" w:color="auto" w:fill="auto"/>
            <w:tcBorders>
              <w:top w:val="single" w:color="auto" w:sz="6" w:space="0"/>
              <w:left w:val="none" w:color="000000" w:sz="4" w:space="0"/>
              <w:bottom w:val="single" w:color="auto" w:sz="4" w:space="0"/>
              <w:right w:val="single" w:color="auto" w:sz="6" w:space="0"/>
            </w:tcBorders>
            <w:tcW w:w="2527"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项目内容</w:t>
            </w:r>
            <w:r/>
          </w:p>
        </w:tc>
        <w:tc>
          <w:tcPr>
            <w:shd w:val="clear" w:color="auto" w:fill="auto"/>
            <w:tcBorders>
              <w:top w:val="single" w:color="auto" w:sz="6" w:space="0"/>
              <w:left w:val="none" w:color="000000" w:sz="4" w:space="0"/>
              <w:bottom w:val="single" w:color="auto" w:sz="4" w:space="0"/>
              <w:right w:val="single" w:color="auto" w:sz="6"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数量</w:t>
            </w:r>
            <w:r/>
          </w:p>
        </w:tc>
        <w:tc>
          <w:tcPr>
            <w:shd w:val="clear" w:color="auto" w:fill="auto"/>
            <w:tcBorders>
              <w:top w:val="single" w:color="auto" w:sz="6" w:space="0"/>
              <w:left w:val="none" w:color="000000" w:sz="4" w:space="0"/>
              <w:bottom w:val="single" w:color="auto" w:sz="4" w:space="0"/>
              <w:right w:val="single" w:color="auto" w:sz="6"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单位</w:t>
            </w:r>
            <w:r/>
          </w:p>
        </w:tc>
        <w:tc>
          <w:tcPr>
            <w:shd w:val="clear" w:color="auto" w:fill="auto"/>
            <w:tcBorders>
              <w:top w:val="single" w:color="auto" w:sz="6" w:space="0"/>
              <w:left w:val="none" w:color="000000" w:sz="4" w:space="0"/>
              <w:bottom w:val="single" w:color="auto" w:sz="4" w:space="0"/>
              <w:right w:val="single" w:color="auto" w:sz="6" w:space="0"/>
            </w:tcBorders>
            <w:tcW w:w="1455"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综合单价</w:t>
            </w:r>
            <w:r/>
          </w:p>
        </w:tc>
        <w:tc>
          <w:tcPr>
            <w:shd w:val="clear" w:color="auto" w:fill="auto"/>
            <w:tcBorders>
              <w:top w:val="single" w:color="auto" w:sz="6" w:space="0"/>
              <w:left w:val="none" w:color="000000" w:sz="4" w:space="0"/>
              <w:bottom w:val="single" w:color="auto" w:sz="4" w:space="0"/>
              <w:right w:val="single" w:color="auto" w:sz="6"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合价（</w:t>
            </w:r>
            <w:r/>
          </w:p>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万元）</w:t>
            </w:r>
            <w:r/>
          </w:p>
        </w:tc>
        <w:tc>
          <w:tcPr>
            <w:shd w:val="clear" w:color="auto" w:fill="auto"/>
            <w:tcBorders>
              <w:top w:val="single" w:color="auto" w:sz="6" w:space="0"/>
              <w:left w:val="none" w:color="000000" w:sz="4" w:space="0"/>
              <w:bottom w:val="single" w:color="auto" w:sz="4" w:space="0"/>
              <w:right w:val="single" w:color="auto" w:sz="6" w:space="0"/>
            </w:tcBorders>
            <w:tcW w:w="7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服务要求</w:t>
            </w:r>
            <w:r/>
          </w:p>
        </w:tc>
        <w:tc>
          <w:tcPr>
            <w:shd w:val="clear" w:color="auto" w:fill="auto"/>
            <w:tcBorders>
              <w:top w:val="single" w:color="auto" w:sz="6" w:space="0"/>
              <w:left w:val="none" w:color="000000" w:sz="4" w:space="0"/>
              <w:bottom w:val="single" w:color="auto" w:sz="4" w:space="0"/>
              <w:right w:val="single" w:color="auto" w:sz="6" w:space="0"/>
            </w:tcBorders>
            <w:tcW w:w="93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备注</w:t>
            </w:r>
            <w:r/>
          </w:p>
        </w:tc>
      </w:tr>
      <w:tr>
        <w:trPr>
          <w:trHeight w:val="892"/>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道路保洁</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明细详见第三章</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669530</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keepLines w:val="0"/>
              <w:keepNext w:val="0"/>
              <w:spacing w:before="0" w:beforeAutospacing="0" w:after="0" w:afterAutospacing="0"/>
              <w:rPr>
                <w:rFonts w:hint="eastAsia"/>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详见招标文件第三章</w:t>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lang w:val="en-US" w:eastAsia="zh-CN" w:bidi="ar"/>
                <w14:textFill>
                  <w14:solidFill>
                    <w14:schemeClr w14:val="tx1"/>
                  </w14:solidFill>
                </w14:textFill>
              </w:rPr>
              <w:t xml:space="preserve">含广场绿地</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公厕</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公厕保洁及日常维修</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17  </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座</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firstLine="63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14:textFill>
                  <w14:solidFill>
                    <w14:schemeClr w14:val="tx1"/>
                  </w14:solidFill>
                </w14:textFill>
              </w:rPr>
            </w:r>
            <w:r/>
          </w:p>
        </w:tc>
      </w:tr>
      <w:tr>
        <w:trPr>
          <w:trHeight w:val="618"/>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河道保洁</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三四级河道河面保洁</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40.64</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公里</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firstLine="630"/>
              <w:jc w:val="both"/>
              <w:keepLines w:val="0"/>
              <w:keepNext w:val="0"/>
              <w:spacing w:before="0" w:beforeAutospacing="0" w:after="0" w:afterAutospacing="0" w:line="48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14:textFill>
                  <w14:solidFill>
                    <w14:schemeClr w14:val="tx1"/>
                  </w14:solidFill>
                </w14:textFill>
              </w:rPr>
            </w:r>
            <w:r/>
          </w:p>
        </w:tc>
      </w:tr>
      <w:tr>
        <w:trPr>
          <w:trHeight w:val="562"/>
        </w:trPr>
        <w:tc>
          <w:tcPr>
            <w:shd w:val="clear" w:color="auto" w:fill="auto"/>
            <w:tcBorders>
              <w:top w:val="single" w:color="auto" w:sz="4" w:space="0"/>
              <w:left w:val="single" w:color="auto" w:sz="4" w:space="0"/>
              <w:right w:val="single" w:color="auto" w:sz="4" w:space="0"/>
            </w:tcBorders>
            <w:tcW w:w="301" w:type="dxa"/>
            <w:vAlign w:val="center"/>
            <w:vMerge w:val="restart"/>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垃圾运送</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转运到上海电气（长江镇）</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9000</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吨</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14:textFill>
                  <w14:solidFill>
                    <w14:schemeClr w14:val="tx1"/>
                  </w14:solidFill>
                </w14:textFill>
              </w:rPr>
              <w:t xml:space="preserve">数量为预估量</w:t>
            </w:r>
            <w:r/>
          </w:p>
        </w:tc>
      </w:tr>
      <w:tr>
        <w:trPr>
          <w:trHeight w:val="562"/>
        </w:trPr>
        <w:tc>
          <w:tcPr>
            <w:shd w:val="clear" w:color="auto" w:fill="auto"/>
            <w:tcBorders>
              <w:left w:val="single" w:color="auto" w:sz="4" w:space="0"/>
              <w:right w:val="single" w:color="auto" w:sz="4" w:space="0"/>
            </w:tcBorders>
            <w:tcW w:w="301" w:type="dxa"/>
            <w:vAlign w:val="center"/>
            <w:vMerge w:val="continue"/>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auto"/>
                <w:sz w:val="21"/>
                <w:szCs w:val="21"/>
                <w:lang w:val="en-US"/>
              </w:rPr>
              <w:suppressLineNumbers w:val="0"/>
            </w:pPr>
            <w:r>
              <w:rPr>
                <w:rFonts w:hint="default" w:ascii="仿宋" w:hAnsi="仿宋" w:eastAsia="仿宋" w:cs="仿宋"/>
                <w:color w:val="auto"/>
                <w:sz w:val="21"/>
                <w:szCs w:val="21"/>
                <w:lang w:val="en-US"/>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垃圾收集转运</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每天收集约35T（包含厨余垃圾），收运至丁堰镇垃圾中转站或镇村（设区）堆点</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14:textFill>
                  <w14:solidFill>
                    <w14:schemeClr w14:val="tx1"/>
                  </w14:solidFill>
                </w14:textFill>
              </w:rPr>
              <w:t xml:space="preserve">12775</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吨</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14:textFill>
                  <w14:solidFill>
                    <w14:schemeClr w14:val="tx1"/>
                  </w14:solidFill>
                </w14:textFill>
              </w:rPr>
              <w:t xml:space="preserve">数量为预估量</w:t>
            </w:r>
            <w:r/>
          </w:p>
        </w:tc>
      </w:tr>
      <w:tr>
        <w:trPr>
          <w:trHeight w:val="547"/>
        </w:trPr>
        <w:tc>
          <w:tcPr>
            <w:shd w:val="clear" w:color="auto" w:fill="auto"/>
            <w:tcBorders>
              <w:left w:val="single" w:color="auto" w:sz="4" w:space="0"/>
              <w:bottom w:val="single" w:color="auto" w:sz="4" w:space="0"/>
              <w:right w:val="single" w:color="auto" w:sz="4" w:space="0"/>
            </w:tcBorders>
            <w:tcW w:w="301" w:type="dxa"/>
            <w:vAlign w:val="center"/>
            <w:vMerge w:val="continue"/>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auto"/>
                <w:sz w:val="21"/>
                <w:szCs w:val="21"/>
              </w:rPr>
              <w:suppressLineNumbers w:val="0"/>
            </w:pPr>
            <w:r>
              <w:rPr>
                <w:rFonts w:hint="eastAsia" w:ascii="仿宋" w:hAnsi="仿宋" w:eastAsia="仿宋" w:cs="仿宋"/>
                <w:color w:val="auto"/>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垃圾设施及设备维护</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lang w:val="en-US" w:eastAsia="zh-CN" w:bidi="ar"/>
                <w14:textFill>
                  <w14:solidFill>
                    <w14:schemeClr w14:val="tx1"/>
                  </w14:solidFill>
                </w14:textFill>
              </w:rPr>
              <w:t xml:space="preserve">垃圾桶240/L≥1510只；垃圾桶60L≥3000</w:t>
            </w: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w:t>
            </w:r>
            <w:r/>
          </w:p>
          <w:p>
            <w:pPr>
              <w:ind w:left="0" w:right="0" w:firstLine="42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lang w:val="en-US" w:eastAsia="zh-CN"/>
                <w14:textFill>
                  <w14:solidFill>
                    <w14:schemeClr w14:val="tx1"/>
                  </w14:solidFill>
                </w14:textFill>
              </w:rPr>
              <w:t xml:space="preserve">一口包干价</w:t>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绿化管护</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辖区内13个村（社区）道路两侧绿化带的保洁；文化广场6400平</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14:textFill>
                  <w14:solidFill>
                    <w14:schemeClr w14:val="tx1"/>
                  </w14:solidFill>
                </w14:textFill>
              </w:rPr>
              <w:suppressLineNumbers w:val="0"/>
            </w:pPr>
            <w:r>
              <w:rPr>
                <w:rFonts w:hint="default" w:ascii="Times New Roman" w:hAnsi="Times New Roman" w:cs="Times New Roman"/>
                <w:color w:val="000000" w:themeColor="text1"/>
                <w:sz w:val="20"/>
                <w:szCs w:val="20"/>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color w:val="000000"/>
                <w:highlight w:val="white"/>
              </w:rPr>
              <w:suppressLineNumbers w:val="0"/>
            </w:pPr>
            <w:r>
              <w:rPr>
                <w:rFonts w:hint="eastAsia" w:ascii="仿宋" w:hAnsi="仿宋" w:eastAsia="仿宋" w:cs="仿宋"/>
                <w:b w:val="0"/>
                <w:bCs w:val="0"/>
                <w:color w:val="000000" w:themeColor="text1"/>
                <w:sz w:val="21"/>
                <w:szCs w:val="21"/>
                <w:highlight w:val="white"/>
                <w:lang w:val="en-US" w:eastAsia="zh-CN"/>
                <w14:textFill>
                  <w14:solidFill>
                    <w14:schemeClr w14:val="tx1"/>
                  </w14:solidFill>
                </w14:textFill>
              </w:rPr>
              <w:t xml:space="preserve">一口包干价</w:t>
            </w:r>
            <w:r/>
          </w:p>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14:textFill>
                  <w14:solidFill>
                    <w14:schemeClr w14:val="tx1"/>
                  </w14:solidFill>
                </w14:textFill>
              </w:rPr>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olor w:val="000000" w:themeColor="text1"/>
                <w:szCs w:val="21"/>
                <w:highlight w:val="white"/>
                <w14:textFill>
                  <w14:solidFill>
                    <w14:schemeClr w14:val="tx1"/>
                  </w14:solidFill>
                </w14:textFill>
              </w:rPr>
              <w:t xml:space="preserve">小广告清理</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firstLine="42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14:textFill>
                  <w14:solidFill>
                    <w14:schemeClr w14:val="tx1"/>
                  </w14:solidFill>
                </w14:textFill>
              </w:rPr>
              <w:suppressLineNumbers w:val="0"/>
            </w:pPr>
            <w:r>
              <w:rPr>
                <w:rFonts w:hint="eastAsia" w:ascii="仿宋" w:hAnsi="仿宋" w:eastAsia="仿宋"/>
                <w:color w:val="000000" w:themeColor="text1"/>
                <w:szCs w:val="21"/>
                <w:highlight w:val="white"/>
                <w:lang w:eastAsia="zh-CN"/>
                <w14:textFill>
                  <w14:solidFill>
                    <w14:schemeClr w14:val="tx1"/>
                  </w14:solidFill>
                </w14:textFill>
              </w:rPr>
              <w:t xml:space="preserve">辖区内乱涂乱写、乱贴乱画的清理</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14:textFill>
                  <w14:solidFill>
                    <w14:schemeClr w14:val="tx1"/>
                  </w14:solidFill>
                </w14:textFill>
              </w:rPr>
              <w:suppressLineNumbers w:val="0"/>
            </w:pPr>
            <w:r>
              <w:rPr>
                <w:rFonts w:hint="default" w:ascii="Times New Roman" w:hAnsi="Times New Roman" w:cs="Times New Roman"/>
                <w:color w:val="000000" w:themeColor="text1"/>
                <w:sz w:val="20"/>
                <w:szCs w:val="20"/>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default"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lang w:val="en-US" w:eastAsia="zh-CN"/>
                <w14:textFill>
                  <w14:solidFill>
                    <w14:schemeClr w14:val="tx1"/>
                  </w14:solidFill>
                </w14:textFill>
              </w:rPr>
              <w:t xml:space="preserve">一口包干价</w:t>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14:textFill>
                  <w14:solidFill>
                    <w14:schemeClr w14:val="tx1"/>
                  </w14:solidFill>
                </w14:textFill>
              </w:rPr>
              <w:suppressLineNumbers w:val="0"/>
            </w:pPr>
            <w:r>
              <w:rPr>
                <w:rFonts w:hint="eastAsia" w:ascii="仿宋" w:hAnsi="仿宋" w:eastAsia="仿宋"/>
                <w:color w:val="000000" w:themeColor="text1"/>
                <w:szCs w:val="21"/>
                <w:highlight w:val="white"/>
                <w14:textFill>
                  <w14:solidFill>
                    <w14:schemeClr w14:val="tx1"/>
                  </w14:solidFill>
                </w14:textFill>
              </w:rPr>
              <w:t xml:space="preserve">巡查上报</w:t>
            </w:r>
            <w:r/>
          </w:p>
        </w:tc>
        <w:tc>
          <w:tcPr>
            <w:shd w:val="clear" w:color="auto" w:fill="auto"/>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ind w:left="0" w:right="0" w:firstLine="420"/>
              <w:jc w:val="both"/>
              <w:keepLines w:val="0"/>
              <w:keepNext w:val="0"/>
              <w:spacing w:before="0" w:beforeAutospacing="0" w:after="0" w:afterAutospacing="0" w:line="280" w:lineRule="exact"/>
              <w:widowControl w:val="off"/>
              <w:rPr>
                <w:rFonts w:hint="eastAsia" w:ascii="仿宋" w:hAnsi="仿宋" w:eastAsia="仿宋"/>
                <w:color w:val="000000" w:themeColor="text1"/>
                <w:szCs w:val="21"/>
                <w:highlight w:val="white"/>
                <w14:textFill>
                  <w14:solidFill>
                    <w14:schemeClr w14:val="tx1"/>
                  </w14:solidFill>
                </w14:textFill>
              </w:rPr>
              <w:suppressLineNumbers w:val="0"/>
            </w:pPr>
            <w:r>
              <w:rPr>
                <w:rFonts w:hint="eastAsia" w:ascii="仿宋" w:hAnsi="仿宋" w:eastAsia="仿宋"/>
                <w:color w:val="000000" w:themeColor="text1"/>
                <w:szCs w:val="21"/>
                <w:highlight w:val="white"/>
                <w14:textFill>
                  <w14:solidFill>
                    <w14:schemeClr w14:val="tx1"/>
                  </w14:solidFill>
                </w14:textFill>
              </w:rPr>
              <w:t xml:space="preserve">违章建房、粪污直排、农作物秸秆禁烧禁抛现象的巡查和及时上报</w:t>
            </w:r>
            <w:r/>
          </w:p>
        </w:tc>
        <w:tc>
          <w:tcPr>
            <w:shd w:val="clear" w:color="auto" w:fill="auto"/>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left="0" w:right="0"/>
              <w:jc w:val="center"/>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keepLines w:val="0"/>
              <w:keepNext w:val="0"/>
              <w:spacing w:before="0" w:beforeAutospacing="0" w:after="0" w:afterAutospacing="0"/>
              <w:rPr>
                <w:rFonts w:hint="default" w:ascii="Times New Roman" w:hAnsi="Times New Roman" w:cs="Times New Roman"/>
                <w:color w:val="000000" w:themeColor="text1"/>
                <w:sz w:val="20"/>
                <w:szCs w:val="20"/>
                <w:highlight w:val="white"/>
                <w14:textFill>
                  <w14:solidFill>
                    <w14:schemeClr w14:val="tx1"/>
                  </w14:solidFill>
                </w14:textFill>
              </w:rPr>
              <w:suppressLineNumbers w:val="0"/>
            </w:pPr>
            <w:r>
              <w:rPr>
                <w:rFonts w:hint="default" w:ascii="Times New Roman" w:hAnsi="Times New Roman" w:cs="Times New Roman"/>
                <w:color w:val="000000" w:themeColor="text1"/>
                <w:sz w:val="20"/>
                <w:szCs w:val="20"/>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00" w:lineRule="exact"/>
              <w:widowControl w:val="off"/>
              <w:rPr>
                <w:rFonts w:hint="eastAsia" w:ascii="仿宋" w:hAnsi="仿宋" w:eastAsia="仿宋" w:cs="仿宋"/>
                <w:b w:val="0"/>
                <w:bCs w:val="0"/>
                <w:color w:val="000000" w:themeColor="text1"/>
                <w:sz w:val="21"/>
                <w:szCs w:val="21"/>
                <w:highlight w:val="white"/>
                <w14:textFill>
                  <w14:solidFill>
                    <w14:schemeClr w14:val="tx1"/>
                  </w14:solidFill>
                </w14:textFill>
              </w:rPr>
              <w:suppressLineNumbers w:val="0"/>
            </w:pPr>
            <w:r>
              <w:rPr>
                <w:rFonts w:hint="eastAsia" w:ascii="仿宋" w:hAnsi="仿宋" w:eastAsia="仿宋" w:cs="仿宋"/>
                <w:b w:val="0"/>
                <w:bCs w:val="0"/>
                <w:color w:val="000000" w:themeColor="text1"/>
                <w:sz w:val="21"/>
                <w:szCs w:val="21"/>
                <w:highlight w:val="white"/>
                <w:lang w:val="en-US" w:eastAsia="zh-CN"/>
                <w14:textFill>
                  <w14:solidFill>
                    <w14:schemeClr w14:val="tx1"/>
                  </w14:solidFill>
                </w14:textFill>
              </w:rPr>
              <w:t xml:space="preserve">一口包干价</w:t>
            </w:r>
            <w:r/>
          </w:p>
        </w:tc>
      </w:tr>
      <w:tr>
        <w:trPr>
          <w:trHeight w:val="547"/>
        </w:trPr>
        <w:tc>
          <w:tcPr>
            <w:shd w:val="clear" w:color="auto" w:fill="auto"/>
            <w:tcBorders>
              <w:top w:val="single" w:color="auto" w:sz="4" w:space="0"/>
              <w:left w:val="single" w:color="auto" w:sz="4" w:space="0"/>
              <w:bottom w:val="single" w:color="auto" w:sz="4" w:space="0"/>
              <w:right w:val="single" w:color="auto" w:sz="4" w:space="0"/>
            </w:tcBorders>
            <w:tcW w:w="30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合计</w:t>
            </w:r>
            <w:r/>
          </w:p>
        </w:tc>
        <w:tc>
          <w:tcPr>
            <w:gridSpan w:val="4"/>
            <w:shd w:val="clear" w:color="auto" w:fill="auto"/>
            <w:tcBorders>
              <w:top w:val="single" w:color="auto" w:sz="4" w:space="0"/>
              <w:left w:val="single" w:color="auto" w:sz="4" w:space="0"/>
              <w:bottom w:val="single" w:color="auto" w:sz="4" w:space="0"/>
              <w:right w:val="single" w:color="auto" w:sz="4" w:space="0"/>
            </w:tcBorders>
            <w:tcW w:w="5294"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大写：</w:t>
            </w:r>
            <w:r>
              <w:rPr>
                <w:rFonts w:hint="eastAsia" w:ascii="仿宋" w:hAnsi="仿宋" w:eastAsia="仿宋" w:cs="仿宋"/>
                <w:color w:val="000000" w:themeColor="text1"/>
                <w:sz w:val="21"/>
                <w:szCs w:val="21"/>
                <w:highlight w:val="white"/>
                <w:u w:val="single"/>
                <w:lang w:val="en-US" w:eastAsia="zh-CN" w:bidi="ar"/>
                <w14:textFill>
                  <w14:solidFill>
                    <w14:schemeClr w14:val="tx1"/>
                  </w14:solidFill>
                </w14:textFill>
              </w:rPr>
              <w:t xml:space="preserve">                                 </w:t>
            </w: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；（每年）</w:t>
            </w:r>
            <w:r/>
          </w:p>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小写：</w:t>
            </w:r>
            <w:r>
              <w:rPr>
                <w:rFonts w:hint="default" w:ascii="Arial" w:hAnsi="Arial" w:eastAsia="仿宋" w:cs="Arial"/>
                <w:color w:val="000000" w:themeColor="text1"/>
                <w:sz w:val="21"/>
                <w:szCs w:val="21"/>
                <w:highlight w:val="white"/>
                <w:lang w:val="en-US" w:eastAsia="zh-CN" w:bidi="ar"/>
                <w14:textFill>
                  <w14:solidFill>
                    <w14:schemeClr w14:val="tx1"/>
                  </w14:solidFill>
                </w14:textFill>
              </w:rPr>
              <w:t xml:space="preserve">¥</w:t>
            </w:r>
            <w:r>
              <w:rPr>
                <w:rFonts w:hint="eastAsia" w:ascii="仿宋" w:hAnsi="仿宋" w:eastAsia="仿宋" w:cs="仿宋"/>
                <w:color w:val="000000" w:themeColor="text1"/>
                <w:sz w:val="21"/>
                <w:szCs w:val="21"/>
                <w:highlight w:val="white"/>
                <w:u w:val="single"/>
                <w:lang w:val="en-US" w:eastAsia="zh-CN" w:bidi="ar"/>
                <w14:textFill>
                  <w14:solidFill>
                    <w14:schemeClr w14:val="tx1"/>
                  </w14:solidFill>
                </w14:textFill>
              </w:rPr>
              <w:t xml:space="preserve">                              万</w:t>
            </w:r>
            <w:r>
              <w:rPr>
                <w:rFonts w:hint="eastAsia" w:ascii="仿宋" w:hAnsi="仿宋" w:eastAsia="仿宋" w:cs="仿宋"/>
                <w:color w:val="000000" w:themeColor="text1"/>
                <w:sz w:val="21"/>
                <w:szCs w:val="21"/>
                <w:highlight w:val="white"/>
                <w:lang w:val="en-US" w:eastAsia="zh-CN" w:bidi="ar"/>
                <w14:textFill>
                  <w14:solidFill>
                    <w14:schemeClr w14:val="tx1"/>
                  </w14:solidFill>
                </w14:textFill>
              </w:rPr>
              <w:t xml:space="preserve">元/年</w:t>
            </w:r>
            <w:r/>
          </w:p>
        </w:tc>
        <w:tc>
          <w:tcPr>
            <w:gridSpan w:val="2"/>
            <w:shd w:val="clear" w:color="auto" w:fill="auto"/>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default" w:ascii="仿宋" w:hAnsi="仿宋" w:eastAsia="仿宋" w:cs="仿宋"/>
                <w:color w:val="000000" w:themeColor="text1"/>
                <w:sz w:val="21"/>
                <w:szCs w:val="21"/>
                <w:highlight w:val="white"/>
                <w14:textFill>
                  <w14:solidFill>
                    <w14:schemeClr w14:val="tx1"/>
                  </w14:solidFill>
                </w14:textFill>
              </w:rPr>
              <w:suppressLineNumbers w:val="0"/>
            </w:pPr>
            <w:r>
              <w:rPr>
                <w:rFonts w:hint="default" w:ascii="仿宋" w:hAnsi="仿宋" w:eastAsia="仿宋" w:cs="仿宋"/>
                <w:color w:val="000000" w:themeColor="text1"/>
                <w:sz w:val="21"/>
                <w:szCs w:val="21"/>
                <w:highlight w:val="whit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ind w:left="0" w:right="0"/>
              <w:jc w:val="both"/>
              <w:keepLines w:val="0"/>
              <w:keepNext w:val="0"/>
              <w:spacing w:before="0" w:beforeAutospacing="0" w:after="0" w:afterAutospacing="0" w:line="280" w:lineRule="exact"/>
              <w:widowControl w:val="off"/>
              <w:rPr>
                <w:rFonts w:hint="eastAsia" w:ascii="仿宋" w:hAnsi="仿宋" w:eastAsia="仿宋" w:cs="仿宋"/>
                <w:color w:val="000000" w:themeColor="text1"/>
                <w:sz w:val="21"/>
                <w:szCs w:val="21"/>
                <w:highlight w:val="white"/>
                <w14:textFill>
                  <w14:solidFill>
                    <w14:schemeClr w14:val="tx1"/>
                  </w14:solidFill>
                </w14:textFill>
              </w:rPr>
              <w:suppressLineNumbers w:val="0"/>
            </w:pPr>
            <w:r>
              <w:rPr>
                <w:rFonts w:hint="eastAsia" w:ascii="仿宋" w:hAnsi="仿宋" w:eastAsia="仿宋" w:cs="仿宋"/>
                <w:color w:val="000000" w:themeColor="text1"/>
                <w:sz w:val="21"/>
                <w:szCs w:val="21"/>
                <w:highlight w:val="white"/>
                <w14:textFill>
                  <w14:solidFill>
                    <w14:schemeClr w14:val="tx1"/>
                  </w14:solidFill>
                </w14:textFill>
              </w:rPr>
            </w:r>
            <w:r/>
          </w:p>
        </w:tc>
      </w:tr>
    </w:tbl>
    <w:p>
      <w:pPr>
        <w:rPr>
          <w:rFonts w:hint="eastAsia" w:ascii="仿宋" w:hAnsi="仿宋" w:eastAsia="仿宋"/>
          <w:color w:val="000000" w:themeColor="text1"/>
          <w:szCs w:val="21"/>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r>
      <w:r/>
    </w:p>
    <w:p>
      <w:pPr>
        <w:rPr>
          <w:rFonts w:ascii="仿宋" w:hAnsi="仿宋" w:eastAsia="仿宋"/>
          <w:b/>
          <w:color w:val="000000" w:themeColor="text1"/>
          <w:szCs w:val="21"/>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t xml:space="preserve">注：</w:t>
      </w:r>
      <w:r/>
    </w:p>
    <w:p>
      <w:pPr>
        <w:rPr>
          <w:rFonts w:ascii="仿宋" w:hAnsi="仿宋" w:eastAsia="仿宋"/>
          <w:color w:val="000000" w:themeColor="text1"/>
          <w:szCs w:val="21"/>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t xml:space="preserve">1、此表可以根据需要自行增减行数。</w:t>
      </w:r>
      <w:r/>
    </w:p>
    <w:p>
      <w:pPr>
        <w:rPr>
          <w:rFonts w:ascii="仿宋" w:hAnsi="仿宋" w:eastAsia="仿宋"/>
          <w:color w:val="000000" w:themeColor="text1"/>
          <w:szCs w:val="21"/>
          <w:highlight w:val="white"/>
          <w14:textFill>
            <w14:solidFill>
              <w14:schemeClr w14:val="tx1"/>
            </w14:solidFill>
          </w14:textFill>
        </w:rPr>
      </w:pPr>
      <w:r>
        <w:rPr>
          <w:rFonts w:hint="eastAsia" w:ascii="仿宋" w:hAnsi="仿宋" w:eastAsia="仿宋"/>
          <w:color w:val="000000" w:themeColor="text1"/>
          <w:szCs w:val="21"/>
          <w:highlight w:val="white"/>
          <w14:textFill>
            <w14:solidFill>
              <w14:schemeClr w14:val="tx1"/>
            </w14:solidFill>
          </w14:textFill>
        </w:rPr>
        <w:t xml:space="preserve">2、项目如有分包，请各投标人按投报的分包分别列表。</w:t>
      </w:r>
      <w:r/>
    </w:p>
    <w:p>
      <w:pPr>
        <w:jc w:val="left"/>
        <w:widowControl/>
        <w:rPr>
          <w:rFonts w:ascii="Calibri" w:hAnsi="Calibri"/>
          <w:color w:val="000000" w:themeColor="text1"/>
          <w:szCs w:val="22"/>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rPr>
          <w:rFonts w:hint="eastAsia" w:ascii="仿宋" w:hAnsi="仿宋" w:eastAsia="仿宋"/>
          <w:bCs/>
          <w:color w:val="000000" w:themeColor="text1"/>
          <w:sz w:val="28"/>
          <w:szCs w:val="28"/>
          <w:highlight w:val="white"/>
          <w14:textFill>
            <w14:solidFill>
              <w14:schemeClr w14:val="tx1"/>
            </w14:solidFill>
          </w14:textFill>
        </w:rPr>
        <w:t xml:space="preserve">（三）中小企业声明函</w:t>
      </w:r>
      <w:r/>
    </w:p>
    <w:p>
      <w:pPr>
        <w:jc w:val="center"/>
        <w:spacing w:line="500" w:lineRule="exact"/>
        <w:rPr>
          <w:rFonts w:ascii="方正小标宋简体" w:hAnsi="Calibri" w:eastAsia="方正小标宋简体"/>
          <w:color w:val="000000" w:themeColor="text1"/>
          <w:sz w:val="44"/>
          <w:szCs w:val="44"/>
          <w:highlight w:val="white"/>
          <w14:textFill>
            <w14:solidFill>
              <w14:schemeClr w14:val="tx1"/>
            </w14:solidFill>
          </w14:textFill>
        </w:rPr>
      </w:pPr>
      <w:r>
        <w:rPr>
          <w:rFonts w:hint="eastAsia" w:ascii="方正小标宋简体" w:hAnsi="Calibri" w:eastAsia="方正小标宋简体"/>
          <w:color w:val="000000" w:themeColor="text1"/>
          <w:sz w:val="44"/>
          <w:szCs w:val="44"/>
          <w:highlight w:val="white"/>
          <w14:textFill>
            <w14:solidFill>
              <w14:schemeClr w14:val="tx1"/>
            </w14:solidFill>
          </w14:textFill>
        </w:rPr>
        <w:t xml:space="preserve">中小企业声明函（服务）</w:t>
      </w:r>
      <w:r/>
    </w:p>
    <w:p>
      <w:pPr>
        <w:ind w:firstLine="640"/>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本公司（联合体）郑重声明，根据《政府采购促进中小企业发展管理办法》（财库﹝2020﹞46 号）的规定，本公司（联合体）参加</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i/>
          <w:color w:val="000000" w:themeColor="text1"/>
          <w:sz w:val="32"/>
          <w:szCs w:val="32"/>
          <w:highlight w:val="white"/>
          <w:u w:val="single"/>
          <w:lang w:val="en-US" w:eastAsia="zh-CN"/>
          <w14:textFill>
            <w14:solidFill>
              <w14:schemeClr w14:val="tx1"/>
            </w14:solidFill>
          </w14:textFill>
        </w:rPr>
        <w:t xml:space="preserve">如皋市丁堰镇人民政府</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color w:val="000000" w:themeColor="text1"/>
          <w:sz w:val="32"/>
          <w:szCs w:val="32"/>
          <w:highlight w:val="white"/>
          <w14:textFill>
            <w14:solidFill>
              <w14:schemeClr w14:val="tx1"/>
            </w14:solidFill>
          </w14:textFill>
        </w:rPr>
        <w:t xml:space="preserve"> 的</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i/>
          <w:color w:val="000000" w:themeColor="text1"/>
          <w:sz w:val="32"/>
          <w:szCs w:val="32"/>
          <w:highlight w:val="white"/>
          <w:u w:val="single"/>
          <w:lang w:val="en-US" w:eastAsia="zh-CN"/>
          <w14:textFill>
            <w14:solidFill>
              <w14:schemeClr w14:val="tx1"/>
            </w14:solidFill>
          </w14:textFill>
        </w:rPr>
        <w:t xml:space="preserve">如皋市丁堰镇人居环境管理服务外包项目</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color w:val="000000" w:themeColor="text1"/>
          <w:sz w:val="32"/>
          <w:szCs w:val="32"/>
          <w:highlight w:val="whit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1.</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i/>
          <w:color w:val="000000" w:themeColor="text1"/>
          <w:sz w:val="32"/>
          <w:szCs w:val="32"/>
          <w:highlight w:val="white"/>
          <w:u w:val="single"/>
          <w:lang w:val="en-US" w:eastAsia="zh-CN"/>
          <w14:textFill>
            <w14:solidFill>
              <w14:schemeClr w14:val="tx1"/>
            </w14:solidFill>
          </w14:textFill>
        </w:rPr>
        <w:t xml:space="preserve">如皋市丁堰镇人居环境管理服务外包项目</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color w:val="000000" w:themeColor="text1"/>
          <w:sz w:val="32"/>
          <w:szCs w:val="32"/>
          <w:highlight w:val="white"/>
          <w14:textFill>
            <w14:solidFill>
              <w14:schemeClr w14:val="tx1"/>
            </w14:solidFill>
          </w14:textFill>
        </w:rPr>
        <w:t xml:space="preserve">，属于</w:t>
      </w:r>
      <w:r>
        <w:rPr>
          <w:rFonts w:hint="eastAsia" w:ascii="仿宋" w:hAnsi="仿宋" w:eastAsia="仿宋"/>
          <w:i/>
          <w:color w:val="000000" w:themeColor="text1"/>
          <w:sz w:val="32"/>
          <w:szCs w:val="32"/>
          <w:highlight w:val="white"/>
          <w:u w:val="single"/>
          <w14:textFill>
            <w14:solidFill>
              <w14:schemeClr w14:val="tx1"/>
            </w14:solidFill>
          </w14:textFill>
        </w:rPr>
        <w:t xml:space="preserve">（</w:t>
      </w:r>
      <w:r>
        <w:rPr>
          <w:rFonts w:hint="eastAsia" w:ascii="仿宋" w:hAnsi="仿宋" w:eastAsia="仿宋"/>
          <w:i/>
          <w:color w:val="000000" w:themeColor="text1"/>
          <w:sz w:val="32"/>
          <w:szCs w:val="32"/>
          <w:highlight w:val="white"/>
          <w:u w:val="single"/>
          <w:lang w:val="en-US" w:eastAsia="zh-CN"/>
          <w14:textFill>
            <w14:solidFill>
              <w14:schemeClr w14:val="tx1"/>
            </w14:solidFill>
          </w14:textFill>
        </w:rPr>
        <w:t xml:space="preserve">其他未列明</w:t>
      </w:r>
      <w:r>
        <w:rPr>
          <w:rFonts w:hint="eastAsia" w:ascii="仿宋" w:hAnsi="仿宋" w:eastAsia="仿宋"/>
          <w:i/>
          <w:color w:val="000000" w:themeColor="text1"/>
          <w:sz w:val="32"/>
          <w:szCs w:val="32"/>
          <w:highlight w:val="white"/>
          <w:u w:val="single"/>
          <w14:textFill>
            <w14:solidFill>
              <w14:schemeClr w14:val="tx1"/>
            </w14:solidFill>
          </w14:textFill>
        </w:rPr>
        <w:t xml:space="preserve">行业）</w:t>
      </w:r>
      <w:r>
        <w:rPr>
          <w:rFonts w:hint="eastAsia" w:ascii="仿宋" w:hAnsi="仿宋" w:eastAsia="仿宋"/>
          <w:color w:val="000000" w:themeColor="text1"/>
          <w:sz w:val="32"/>
          <w:szCs w:val="32"/>
          <w:highlight w:val="white"/>
          <w14:textFill>
            <w14:solidFill>
              <w14:schemeClr w14:val="tx1"/>
            </w14:solidFill>
          </w14:textFill>
        </w:rPr>
        <w:t xml:space="preserve"> ；承建（承接）企业为 </w:t>
      </w:r>
      <w:r>
        <w:rPr>
          <w:rFonts w:hint="eastAsia" w:ascii="仿宋" w:hAnsi="仿宋" w:eastAsia="仿宋"/>
          <w:i/>
          <w:color w:val="000000" w:themeColor="text1"/>
          <w:sz w:val="32"/>
          <w:szCs w:val="32"/>
          <w:highlight w:val="white"/>
          <w:u w:val="single"/>
          <w14:textFill>
            <w14:solidFill>
              <w14:schemeClr w14:val="tx1"/>
            </w14:solidFill>
          </w14:textFill>
        </w:rPr>
        <w:t xml:space="preserve">（企业名称）</w:t>
      </w:r>
      <w:r>
        <w:rPr>
          <w:rFonts w:hint="eastAsia" w:ascii="仿宋" w:hAnsi="仿宋" w:eastAsia="仿宋"/>
          <w:color w:val="000000" w:themeColor="text1"/>
          <w:sz w:val="32"/>
          <w:szCs w:val="32"/>
          <w:highlight w:val="white"/>
          <w14:textFill>
            <w14:solidFill>
              <w14:schemeClr w14:val="tx1"/>
            </w14:solidFill>
          </w14:textFill>
        </w:rPr>
        <w:t xml:space="preserve"> ，从业人员人，营业收入为万元，资产总额为万元</w:t>
      </w:r>
      <w:r>
        <w:rPr>
          <w:rFonts w:hint="eastAsia" w:ascii="仿宋" w:hAnsi="仿宋" w:eastAsia="仿宋"/>
          <w:color w:val="000000" w:themeColor="text1"/>
          <w:sz w:val="32"/>
          <w:szCs w:val="32"/>
          <w:highlight w:val="white"/>
          <w:vertAlign w:val="superscript"/>
          <w14:textFill>
            <w14:solidFill>
              <w14:schemeClr w14:val="tx1"/>
            </w14:solidFill>
          </w14:textFill>
        </w:rPr>
        <w:t xml:space="preserve">1</w:t>
      </w:r>
      <w:r>
        <w:rPr>
          <w:rFonts w:hint="eastAsia" w:ascii="仿宋" w:hAnsi="仿宋" w:eastAsia="仿宋"/>
          <w:color w:val="000000" w:themeColor="text1"/>
          <w:sz w:val="32"/>
          <w:szCs w:val="32"/>
          <w:highlight w:val="white"/>
          <w14:textFill>
            <w14:solidFill>
              <w14:schemeClr w14:val="tx1"/>
            </w14:solidFill>
          </w14:textFill>
        </w:rPr>
        <w:t xml:space="preserve"> ，属于</w:t>
      </w:r>
      <w:r>
        <w:rPr>
          <w:rFonts w:hint="eastAsia" w:ascii="仿宋" w:hAnsi="仿宋" w:eastAsia="仿宋"/>
          <w:i/>
          <w:color w:val="000000" w:themeColor="text1"/>
          <w:sz w:val="32"/>
          <w:szCs w:val="32"/>
          <w:highlight w:val="white"/>
          <w:u w:val="single"/>
          <w14:textFill>
            <w14:solidFill>
              <w14:schemeClr w14:val="tx1"/>
            </w14:solidFill>
          </w14:textFill>
        </w:rPr>
        <w:t xml:space="preserve"> （中型企业、小型企业、微型企业） </w:t>
      </w:r>
      <w:r>
        <w:rPr>
          <w:rFonts w:hint="eastAsia" w:ascii="仿宋" w:hAnsi="仿宋" w:eastAsia="仿宋"/>
          <w:color w:val="000000" w:themeColor="text1"/>
          <w:sz w:val="32"/>
          <w:szCs w:val="32"/>
          <w:highlight w:val="white"/>
          <w14:textFill>
            <w14:solidFill>
              <w14:schemeClr w14:val="tx1"/>
            </w14:solidFill>
          </w14:textFill>
        </w:rPr>
        <w:t xml:space="preserve">；</w:t>
      </w:r>
      <w:r/>
    </w:p>
    <w:p>
      <w:pPr>
        <w:ind w:firstLine="640"/>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本企业对上述声明内容的真实性负责。如有虚假，将依法承担相应责任。</w:t>
      </w:r>
      <w:r/>
    </w:p>
    <w:p>
      <w:pPr>
        <w:ind w:firstLine="640"/>
        <w:jc w:val="right"/>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企业名称（盖章）：          </w:t>
      </w:r>
      <w:r/>
    </w:p>
    <w:p>
      <w:pPr>
        <w:ind w:firstLine="640"/>
        <w:jc w:val="right"/>
        <w:spacing w:line="500" w:lineRule="exact"/>
        <w:rPr>
          <w:rFonts w:ascii="仿宋" w:hAnsi="仿宋" w:eastAsia="仿宋"/>
          <w:color w:val="000000" w:themeColor="text1"/>
          <w:sz w:val="32"/>
          <w:szCs w:val="32"/>
          <w:highlight w:val="white"/>
          <w14:textFill>
            <w14:solidFill>
              <w14:schemeClr w14:val="tx1"/>
            </w14:solidFill>
          </w14:textFill>
        </w:rPr>
      </w:pPr>
      <w:r>
        <w:rPr>
          <w:rFonts w:hint="eastAsia" w:ascii="仿宋" w:hAnsi="仿宋" w:eastAsia="仿宋"/>
          <w:color w:val="000000" w:themeColor="text1"/>
          <w:sz w:val="32"/>
          <w:szCs w:val="32"/>
          <w:highlight w:val="white"/>
          <w14:textFill>
            <w14:solidFill>
              <w14:schemeClr w14:val="tx1"/>
            </w14:solidFill>
          </w14:textFill>
        </w:rPr>
        <w:t xml:space="preserve">日 期：             </w:t>
      </w:r>
      <w:r/>
    </w:p>
    <w:p>
      <w:pPr>
        <w:ind w:right="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注</w:t>
      </w:r>
      <w:r>
        <w:rPr>
          <w:rFonts w:ascii="仿宋" w:hAnsi="仿宋" w:eastAsia="仿宋"/>
          <w:color w:val="000000" w:themeColor="text1"/>
          <w:sz w:val="28"/>
          <w:szCs w:val="28"/>
          <w:highlight w:val="white"/>
          <w14:textFill>
            <w14:solidFill>
              <w14:schemeClr w14:val="tx1"/>
            </w14:solidFill>
          </w14:textFill>
        </w:rPr>
        <w:t xml:space="preserve">1</w:t>
      </w:r>
      <w:r>
        <w:rPr>
          <w:rFonts w:hint="eastAsia" w:ascii="仿宋" w:hAnsi="仿宋" w:eastAsia="仿宋"/>
          <w:color w:val="000000" w:themeColor="text1"/>
          <w:sz w:val="28"/>
          <w:szCs w:val="28"/>
          <w:highlight w:val="white"/>
          <w14:textFill>
            <w14:solidFill>
              <w14:schemeClr w14:val="tx1"/>
            </w14:solidFill>
          </w14:textFill>
        </w:rPr>
        <w:t xml:space="preserve">：从业人员、营业收入、资产总额填报上一年度数据，无上一年度数据的新成立企业可不填报。</w:t>
      </w:r>
      <w:r/>
    </w:p>
    <w:p>
      <w:pPr>
        <w:spacing w:line="500" w:lineRule="exact"/>
        <w:rPr>
          <w:rFonts w:ascii="仿宋" w:hAnsi="仿宋" w:eastAsia="仿宋" w:cs="Arial"/>
          <w:color w:val="000000" w:themeColor="text1"/>
          <w:sz w:val="28"/>
          <w:szCs w:val="28"/>
          <w:highlight w:val="white"/>
          <w14:textFill>
            <w14:solidFill>
              <w14:schemeClr w14:val="tx1"/>
            </w14:solidFill>
          </w14:textFill>
        </w:rPr>
      </w:pPr>
      <w:r>
        <w:rPr>
          <w:rFonts w:ascii="仿宋" w:hAnsi="仿宋" w:eastAsia="仿宋"/>
          <w:bCs/>
          <w:color w:val="000000" w:themeColor="text1"/>
          <w:sz w:val="28"/>
          <w:szCs w:val="28"/>
          <w:highlight w:val="white"/>
          <w14:textFill>
            <w14:solidFill>
              <w14:schemeClr w14:val="tx1"/>
            </w14:solidFill>
          </w14:textFill>
        </w:rPr>
        <w:br w:type="page" w:clear="all"/>
      </w:r>
      <w:r>
        <w:rPr>
          <w:rFonts w:hint="eastAsia" w:ascii="仿宋" w:hAnsi="仿宋" w:eastAsia="仿宋"/>
          <w:bCs/>
          <w:color w:val="000000" w:themeColor="text1"/>
          <w:sz w:val="28"/>
          <w:szCs w:val="28"/>
          <w:highlight w:val="white"/>
          <w14:textFill>
            <w14:solidFill>
              <w14:schemeClr w14:val="tx1"/>
            </w14:solidFill>
          </w14:textFill>
        </w:rPr>
        <w:t xml:space="preserve">（四）</w:t>
      </w:r>
      <w:r>
        <w:rPr>
          <w:rFonts w:hint="eastAsia" w:ascii="仿宋" w:hAnsi="仿宋" w:eastAsia="仿宋" w:cs="Arial"/>
          <w:color w:val="000000" w:themeColor="text1"/>
          <w:sz w:val="28"/>
          <w:szCs w:val="28"/>
          <w:highlight w:val="white"/>
          <w14:textFill>
            <w14:solidFill>
              <w14:schemeClr w14:val="tx1"/>
            </w14:solidFill>
          </w14:textFill>
        </w:rPr>
        <w:t xml:space="preserve">残疾人福利性单位声明函</w:t>
      </w:r>
      <w:r>
        <w:rPr>
          <w:rFonts w:hint="eastAsia" w:ascii="仿宋" w:hAnsi="仿宋" w:eastAsia="仿宋"/>
          <w:color w:val="000000" w:themeColor="text1"/>
          <w:sz w:val="28"/>
          <w:szCs w:val="28"/>
          <w:highlight w:val="white"/>
          <w14:textFill>
            <w14:solidFill>
              <w14:schemeClr w14:val="tx1"/>
            </w14:solidFill>
          </w14:textFill>
        </w:rPr>
        <w:t xml:space="preserve">（根据响应供应商具体情况而定，如不属于可删除）</w:t>
      </w:r>
      <w:r/>
    </w:p>
    <w:p>
      <w:pPr>
        <w:jc w:val="center"/>
        <w:rPr>
          <w:rFonts w:hint="eastAsia" w:ascii="黑体" w:hAnsi="黑体" w:eastAsia="黑体" w:cs="黑体"/>
          <w:i/>
          <w:color w:val="000000" w:themeColor="text1"/>
          <w:sz w:val="36"/>
          <w:szCs w:val="36"/>
          <w:highlight w:val="white"/>
          <w14:textFill>
            <w14:solidFill>
              <w14:schemeClr w14:val="tx1"/>
            </w14:solidFill>
          </w14:textFill>
        </w:rPr>
      </w:pPr>
      <w:r>
        <w:rPr>
          <w:rFonts w:hint="eastAsia" w:ascii="黑体" w:hAnsi="黑体" w:eastAsia="黑体" w:cs="黑体"/>
          <w:color w:val="000000" w:themeColor="text1"/>
          <w:sz w:val="36"/>
          <w:szCs w:val="36"/>
          <w:highlight w:val="white"/>
          <w14:textFill>
            <w14:solidFill>
              <w14:schemeClr w14:val="tx1"/>
            </w14:solidFill>
          </w14:textFill>
        </w:rPr>
        <w:t xml:space="preserve">残疾人福利性单位声明函</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本单位在本次政府采购活动中提供的残疾人福利单位产品报价合计为人民币（大写）元整（￥：）。</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本单位对上述声明的真实性负责。如有虚假，将依法承担相应责任。</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ind w:right="1560" w:firstLine="560"/>
        <w:jc w:val="center"/>
        <w:spacing w:line="500" w:lineRule="exact"/>
        <w:tabs>
          <w:tab w:val="left" w:pos="486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供应商全称（盖章）：</w:t>
      </w:r>
      <w:r/>
    </w:p>
    <w:p>
      <w:pPr>
        <w:ind w:right="1560" w:firstLine="560"/>
        <w:jc w:val="center"/>
        <w:spacing w:line="500" w:lineRule="exact"/>
        <w:tabs>
          <w:tab w:val="left" w:pos="4860" w:leader="none"/>
        </w:tabs>
        <w:rPr>
          <w:rFonts w:ascii="仿宋" w:hAnsi="仿宋" w:eastAsia="仿宋"/>
          <w:color w:val="000000" w:themeColor="text1"/>
          <w:sz w:val="28"/>
          <w:szCs w:val="28"/>
          <w:highlight w:val="white"/>
          <w14:textFill>
            <w14:solidFill>
              <w14:schemeClr w14:val="tx1"/>
            </w14:solidFill>
          </w14:textFill>
        </w:rPr>
      </w:pPr>
      <w:r>
        <w:rPr>
          <w:rFonts w:hint="eastAsia" w:ascii="仿宋" w:hAnsi="仿宋" w:eastAsia="仿宋"/>
          <w:color w:val="000000" w:themeColor="text1"/>
          <w:sz w:val="28"/>
          <w:szCs w:val="28"/>
          <w:highlight w:val="white"/>
          <w14:textFill>
            <w14:solidFill>
              <w14:schemeClr w14:val="tx1"/>
            </w14:solidFill>
          </w14:textFill>
        </w:rPr>
        <w:t xml:space="preserve">                              日  期：</w:t>
      </w:r>
      <w:r/>
    </w:p>
    <w:p>
      <w:pPr>
        <w:ind w:firstLine="560"/>
        <w:spacing w:line="500" w:lineRule="exact"/>
        <w:rPr>
          <w:rFonts w:ascii="仿宋" w:hAnsi="仿宋" w:eastAsia="仿宋"/>
          <w:color w:val="000000" w:themeColor="text1"/>
          <w:sz w:val="28"/>
          <w:szCs w:val="28"/>
          <w:highlight w:val="white"/>
          <w14:textFill>
            <w14:solidFill>
              <w14:schemeClr w14:val="tx1"/>
            </w14:solidFill>
          </w14:textFill>
        </w:rPr>
      </w:pPr>
      <w:r>
        <w:rPr>
          <w:rFonts w:ascii="仿宋" w:hAnsi="仿宋" w:eastAsia="仿宋"/>
          <w:color w:val="000000" w:themeColor="text1"/>
          <w:sz w:val="28"/>
          <w:szCs w:val="28"/>
          <w:highlight w:val="white"/>
          <w14:textFill>
            <w14:solidFill>
              <w14:schemeClr w14:val="tx1"/>
            </w14:solidFill>
          </w14:textFill>
        </w:rPr>
      </w:r>
      <w:r/>
    </w:p>
    <w:p>
      <w:pPr>
        <w:spacing w:line="500" w:lineRule="exact"/>
        <w:rPr>
          <w:rFonts w:hint="eastAsia" w:ascii="仿宋" w:hAnsi="仿宋" w:eastAsia="仿宋"/>
          <w:b/>
          <w:bCs/>
          <w:color w:val="000000" w:themeColor="text1"/>
          <w:sz w:val="28"/>
          <w:szCs w:val="28"/>
          <w:highlight w:val="white"/>
          <w14:textFill>
            <w14:solidFill>
              <w14:schemeClr w14:val="tx1"/>
            </w14:solidFill>
          </w14:textFill>
        </w:rPr>
      </w:pPr>
      <w:r>
        <w:rPr>
          <w:rFonts w:hint="eastAsia" w:ascii="仿宋" w:hAnsi="仿宋" w:eastAsia="仿宋"/>
          <w:b/>
          <w:color w:val="000000" w:themeColor="text1"/>
          <w:sz w:val="28"/>
          <w:szCs w:val="28"/>
          <w:highlight w:val="white"/>
          <w14:textFill>
            <w14:solidFill>
              <w14:schemeClr w14:val="tx1"/>
            </w14:solidFill>
          </w14:textFill>
        </w:rPr>
        <w:t xml:space="preserve">注意：中标供应商提供的《中小企业声明函</w:t>
      </w:r>
      <w:r>
        <w:rPr>
          <w:rFonts w:hint="eastAsia" w:ascii="仿宋" w:hAnsi="仿宋" w:eastAsia="仿宋"/>
          <w:b/>
          <w:color w:val="000000" w:themeColor="text1"/>
          <w:sz w:val="28"/>
          <w:szCs w:val="28"/>
          <w:highlight w:val="white"/>
          <w:lang w:eastAsia="zh-CN"/>
          <w14:textFill>
            <w14:solidFill>
              <w14:schemeClr w14:val="tx1"/>
            </w14:solidFill>
          </w14:textFill>
        </w:rPr>
        <w:t xml:space="preserve">》《</w:t>
      </w:r>
      <w:r>
        <w:rPr>
          <w:rFonts w:hint="eastAsia" w:ascii="仿宋" w:hAnsi="仿宋" w:eastAsia="仿宋"/>
          <w:b/>
          <w:color w:val="000000" w:themeColor="text1"/>
          <w:sz w:val="28"/>
          <w:szCs w:val="28"/>
          <w:highlight w:val="white"/>
          <w14:textFill>
            <w14:solidFill>
              <w14:schemeClr w14:val="tx1"/>
            </w14:solidFill>
          </w14:textFill>
        </w:rPr>
        <w:t xml:space="preserve">残疾人福利性单位声明函》将随中标结果同时公告，接受社会监督。</w:t>
      </w:r>
      <w:r/>
    </w:p>
    <w:p>
      <w:pPr>
        <w:rPr>
          <w:rFonts w:ascii="仿宋" w:hAnsi="仿宋" w:eastAsia="仿宋"/>
          <w:color w:val="000000" w:themeColor="text1"/>
          <w:highlight w:val="white"/>
          <w14:textFill>
            <w14:solidFill>
              <w14:schemeClr w14:val="tx1"/>
            </w14:solidFill>
          </w14:textFill>
        </w:rPr>
      </w:pPr>
      <w:r>
        <w:rPr>
          <w:rFonts w:ascii="仿宋" w:hAnsi="仿宋" w:eastAsia="仿宋"/>
          <w:color w:val="000000" w:themeColor="text1"/>
          <w:highlight w:val="white"/>
          <w14:textFill>
            <w14:solidFill>
              <w14:schemeClr w14:val="tx1"/>
            </w14:solidFill>
          </w14:textFill>
        </w:rPr>
        <w:br w:type="page" w:clear="all"/>
      </w:r>
      <w:r/>
    </w:p>
    <w:p>
      <w:pPr>
        <w:ind w:left="0" w:right="561" w:firstLine="0"/>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white"/>
          <w14:textFill>
            <w14:solidFill>
              <w14:schemeClr w14:val="tx1"/>
            </w14:solidFill>
          </w14:textFill>
        </w:rPr>
        <w:t xml:space="preserve">附件：现场踏勘确认函</w:t>
      </w:r>
      <w:r/>
    </w:p>
    <w:p>
      <w:pPr>
        <w:ind w:left="0" w:right="0" w:firstLine="0"/>
        <w:jc w:val="center"/>
        <w:spacing w:before="0" w:after="0"/>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white"/>
          <w14:textFill>
            <w14:solidFill>
              <w14:schemeClr w14:val="tx1"/>
            </w14:solidFill>
          </w14:textFill>
        </w:rPr>
        <w:t xml:space="preserve"> </w:t>
      </w:r>
      <w:r/>
    </w:p>
    <w:p>
      <w:pPr>
        <w:ind w:left="0" w:right="0" w:firstLine="0"/>
        <w:jc w:val="center"/>
        <w:spacing w:before="0" w:after="0"/>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white"/>
          <w14:textFill>
            <w14:solidFill>
              <w14:schemeClr w14:val="tx1"/>
            </w14:solidFill>
          </w14:textFill>
        </w:rPr>
        <w:t xml:space="preserve">现场踏勘确认函</w:t>
      </w:r>
      <w:r/>
    </w:p>
    <w:p>
      <w:pPr>
        <w:ind w:left="0" w:right="0" w:firstLine="200"/>
        <w:jc w:val="both"/>
        <w:spacing w:before="0" w:after="0" w:line="71"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10"/>
          <w:highlight w:val="white"/>
          <w14:textFill>
            <w14:solidFill>
              <w14:schemeClr w14:val="tx1"/>
            </w14:solidFill>
          </w14:textFill>
        </w:rPr>
        <w:t xml:space="preserve"> </w:t>
      </w:r>
      <w:r/>
    </w:p>
    <w:p>
      <w:pPr>
        <w:ind w:left="0" w:right="0" w:firstLine="56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______________________________：</w:t>
      </w:r>
      <w:r/>
    </w:p>
    <w:p>
      <w:pPr>
        <w:ind w:left="0" w:right="0" w:firstLine="56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依据贵单位（采购项目名称)              项目招标文件的要求。我方已于   年   月  日自行对该项目进行了现场勘察，我公司现就现场勘察情况做如下承诺：</w:t>
      </w:r>
      <w:r/>
    </w:p>
    <w:p>
      <w:pPr>
        <w:ind w:left="0" w:right="0" w:firstLine="56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1、经现场勘察，我方已熟悉与该项目相关的现场状况、现场周围交通道路等所有情况。</w:t>
      </w:r>
      <w:r/>
    </w:p>
    <w:p>
      <w:pPr>
        <w:ind w:left="0" w:right="0" w:firstLine="56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2、我方承诺自行承担本次现场勘察所发生的所有费用并承担勘察现场的相关责任和风险。</w:t>
      </w:r>
      <w:r/>
    </w:p>
    <w:p>
      <w:pPr>
        <w:ind w:left="0" w:right="0" w:firstLine="56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3、我方承诺在任何情况下均不以不完全了解现场情况为理由而向采购人提出任何索赔的要求。</w:t>
      </w:r>
      <w:r/>
    </w:p>
    <w:p>
      <w:pPr>
        <w:ind w:left="0" w:right="0" w:firstLine="0"/>
        <w:jc w:val="both"/>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 </w:t>
      </w:r>
      <w:r/>
    </w:p>
    <w:p>
      <w:pPr>
        <w:ind w:left="0" w:right="0" w:firstLine="0"/>
        <w:spacing w:before="0" w:after="0" w:line="312"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18"/>
          <w:highlight w:val="white"/>
          <w14:textFill>
            <w14:solidFill>
              <w14:schemeClr w14:val="tx1"/>
            </w14:solidFill>
          </w14:textFill>
        </w:rPr>
        <w:t xml:space="preserve"> </w:t>
      </w:r>
      <w:r/>
    </w:p>
    <w:p>
      <w:pPr>
        <w:ind w:left="0" w:right="0" w:firstLine="560"/>
        <w:jc w:val="right"/>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投标人：（加盖公章）</w:t>
      </w:r>
      <w:r/>
    </w:p>
    <w:p>
      <w:pPr>
        <w:ind w:left="0" w:right="0" w:firstLine="560"/>
        <w:jc w:val="right"/>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法定代表人或被授权人：（签字或盖章）</w:t>
      </w:r>
      <w:r/>
    </w:p>
    <w:p>
      <w:pPr>
        <w:ind w:left="0" w:right="0" w:firstLine="560"/>
        <w:jc w:val="right"/>
        <w:spacing w:before="0" w:after="0" w:line="499" w:lineRule="atLeast"/>
        <w:rPr>
          <w:color w:val="000000" w:themeColor="text1"/>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white"/>
          <w14:textFill>
            <w14:solidFill>
              <w14:schemeClr w14:val="tx1"/>
            </w14:solidFill>
          </w14:textFill>
        </w:rPr>
        <w:t xml:space="preserve">年月日</w:t>
      </w:r>
      <w:r/>
    </w:p>
    <w:p>
      <w:pPr>
        <w:spacing w:line="500" w:lineRule="exact"/>
        <w:rPr>
          <w:rFonts w:ascii="仿宋" w:hAnsi="仿宋" w:eastAsia="仿宋"/>
          <w:color w:val="000000" w:themeColor="text1"/>
          <w:highlight w:val="white"/>
          <w14:textFill>
            <w14:solidFill>
              <w14:schemeClr w14:val="tx1"/>
            </w14:solidFill>
          </w14:textFill>
        </w:rPr>
      </w:pPr>
      <w:r>
        <w:rPr>
          <w:rFonts w:ascii="仿宋" w:hAnsi="仿宋" w:eastAsia="仿宋"/>
          <w:color w:val="000000" w:themeColor="text1"/>
          <w:highlight w:val="whit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5</w:t>
    </w:r>
    <w:r>
      <w:fldChar w:fldCharType="end"/>
    </w:r>
    <w:r/>
  </w:p>
  <w:p>
    <w:pPr>
      <w:pStyle w:val="6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rPr>
        <w:rStyle w:val="693"/>
      </w:rPr>
      <w:framePr w:wrap="around" w:vAnchor="text" w:hAnchor="margin" w:xAlign="center" w:y="1"/>
    </w:pPr>
    <w:r>
      <w:fldChar w:fldCharType="begin"/>
    </w:r>
    <w:r>
      <w:rPr>
        <w:rStyle w:val="693"/>
      </w:rPr>
      <w:instrText xml:space="preserve">PAGE  </w:instrText>
    </w:r>
    <w:r>
      <w:fldChar w:fldCharType="end"/>
    </w:r>
    <w:r/>
  </w:p>
  <w:p>
    <w:pPr>
      <w:pStyle w:val="6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7"/>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862"/>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61"/>
    <w:link w:val="847"/>
    <w:uiPriority w:val="0"/>
    <w:qFormat/>
    <w:pPr>
      <w:keepLines/>
      <w:keepNext/>
      <w:spacing w:before="260" w:after="260" w:line="416" w:lineRule="auto"/>
      <w:outlineLvl w:val="2"/>
    </w:pPr>
    <w:rPr>
      <w:b/>
      <w:sz w:val="32"/>
      <w:szCs w:val="20"/>
    </w:rPr>
  </w:style>
  <w:style w:type="paragraph" w:styleId="653">
    <w:name w:val="Heading 4"/>
    <w:basedOn w:val="649"/>
    <w:next w:val="649"/>
    <w:link w:val="848"/>
    <w:uiPriority w:val="0"/>
    <w:qFormat/>
    <w:pPr>
      <w:keepLines/>
      <w:keepNext/>
      <w:spacing w:before="280" w:after="290" w:line="376" w:lineRule="auto"/>
      <w:outlineLvl w:val="3"/>
    </w:pPr>
    <w:rPr>
      <w:rFonts w:ascii="Arial" w:hAnsi="Arial" w:eastAsia="黑体"/>
      <w:b/>
      <w:bCs/>
      <w:sz w:val="28"/>
      <w:szCs w:val="28"/>
    </w:rPr>
  </w:style>
  <w:style w:type="paragraph" w:styleId="654">
    <w:name w:val="Heading 5"/>
    <w:basedOn w:val="649"/>
    <w:next w:val="649"/>
    <w:link w:val="700"/>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701"/>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703"/>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704"/>
    <w:uiPriority w:val="9"/>
    <w:unhideWhenUsed/>
    <w:qFormat/>
    <w:pPr>
      <w:keepLines/>
      <w:keepNext/>
      <w:spacing w:before="320" w:after="200"/>
      <w:outlineLvl w:val="8"/>
    </w:pPr>
    <w:rPr>
      <w:rFonts w:ascii="Arial" w:hAnsi="Arial" w:eastAsia="Arial" w:cs="Arial"/>
      <w:i/>
      <w:iCs/>
      <w:sz w:val="21"/>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1">
    <w:name w:val="Normal Indent"/>
    <w:basedOn w:val="649"/>
    <w:link w:val="853"/>
    <w:uiPriority w:val="0"/>
    <w:qFormat/>
    <w:pPr>
      <w:ind w:firstLine="420"/>
    </w:pPr>
  </w:style>
  <w:style w:type="paragraph" w:styleId="662">
    <w:name w:val="toc 7"/>
    <w:basedOn w:val="649"/>
    <w:next w:val="649"/>
    <w:uiPriority w:val="39"/>
    <w:unhideWhenUsed/>
    <w:qFormat/>
    <w:pPr>
      <w:ind w:left="1701" w:right="0" w:firstLine="0"/>
      <w:spacing w:after="57"/>
    </w:pPr>
  </w:style>
  <w:style w:type="paragraph" w:styleId="663">
    <w:name w:val="Caption"/>
    <w:basedOn w:val="649"/>
    <w:next w:val="6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4">
    <w:name w:val="Document Map"/>
    <w:basedOn w:val="649"/>
    <w:uiPriority w:val="0"/>
    <w:semiHidden/>
    <w:qFormat/>
    <w:pPr>
      <w:shd w:val="clear" w:color="auto" w:fill="000080"/>
    </w:pPr>
  </w:style>
  <w:style w:type="paragraph" w:styleId="665">
    <w:name w:val="Body Text"/>
    <w:basedOn w:val="649"/>
    <w:uiPriority w:val="0"/>
    <w:qFormat/>
    <w:pPr>
      <w:jc w:val="both"/>
      <w:keepLines w:val="0"/>
      <w:keepNext w:val="0"/>
      <w:spacing w:after="120" w:afterAutospacing="0"/>
      <w:widowControl w:val="off"/>
      <w:suppressLineNumbers w:val="0"/>
    </w:pPr>
    <w:rPr>
      <w:rFonts w:hint="default" w:ascii="Times New Roman" w:hAnsi="Times New Roman" w:cs="Times New Roman"/>
      <w:sz w:val="21"/>
      <w:szCs w:val="21"/>
      <w:lang w:val="en-US" w:eastAsia="zh-CN" w:bidi="ar"/>
    </w:rPr>
  </w:style>
  <w:style w:type="paragraph" w:styleId="666">
    <w:name w:val="Body Text Indent"/>
    <w:basedOn w:val="649"/>
    <w:next w:val="649"/>
    <w:uiPriority w:val="0"/>
    <w:qFormat/>
    <w:pPr>
      <w:ind w:left="420"/>
      <w:spacing w:after="120"/>
    </w:pPr>
  </w:style>
  <w:style w:type="paragraph" w:styleId="667">
    <w:name w:val="Block Text"/>
    <w:basedOn w:val="649"/>
    <w:next w:val="649"/>
    <w:uiPriority w:val="0"/>
    <w:qFormat/>
    <w:pPr>
      <w:ind w:left="237" w:right="216" w:firstLine="420"/>
      <w:spacing w:line="360" w:lineRule="auto"/>
    </w:pPr>
    <w:rPr>
      <w:rFonts w:ascii="宋体" w:hAnsi="宋体"/>
      <w:sz w:val="24"/>
      <w:szCs w:val="21"/>
    </w:rPr>
  </w:style>
  <w:style w:type="paragraph" w:styleId="668">
    <w:name w:val="toc 5"/>
    <w:basedOn w:val="649"/>
    <w:next w:val="649"/>
    <w:uiPriority w:val="39"/>
    <w:unhideWhenUsed/>
    <w:qFormat/>
    <w:pPr>
      <w:ind w:left="1134" w:right="0" w:firstLine="0"/>
      <w:spacing w:after="57"/>
    </w:pPr>
  </w:style>
  <w:style w:type="paragraph" w:styleId="669">
    <w:name w:val="toc 3"/>
    <w:basedOn w:val="649"/>
    <w:next w:val="649"/>
    <w:uiPriority w:val="39"/>
    <w:unhideWhenUsed/>
    <w:qFormat/>
    <w:pPr>
      <w:ind w:left="567" w:right="0" w:firstLine="0"/>
      <w:spacing w:after="57"/>
    </w:pPr>
  </w:style>
  <w:style w:type="paragraph" w:styleId="670">
    <w:name w:val="Plain Text"/>
    <w:basedOn w:val="649"/>
    <w:link w:val="852"/>
    <w:uiPriority w:val="99"/>
    <w:qFormat/>
    <w:pPr>
      <w:jc w:val="left"/>
      <w:spacing w:after="200" w:line="252" w:lineRule="auto"/>
      <w:widowControl/>
    </w:pPr>
    <w:rPr>
      <w:rFonts w:ascii="宋体" w:hAnsi="Courier New"/>
      <w:szCs w:val="20"/>
    </w:rPr>
  </w:style>
  <w:style w:type="paragraph" w:styleId="671">
    <w:name w:val="toc 8"/>
    <w:basedOn w:val="649"/>
    <w:next w:val="649"/>
    <w:uiPriority w:val="39"/>
    <w:unhideWhenUsed/>
    <w:qFormat/>
    <w:pPr>
      <w:ind w:left="1984" w:right="0" w:firstLine="0"/>
      <w:spacing w:after="57"/>
    </w:pPr>
  </w:style>
  <w:style w:type="paragraph" w:styleId="672">
    <w:name w:val="Date"/>
    <w:basedOn w:val="649"/>
    <w:next w:val="649"/>
    <w:link w:val="843"/>
    <w:uiPriority w:val="0"/>
    <w:qFormat/>
    <w:rPr>
      <w:sz w:val="24"/>
      <w:szCs w:val="20"/>
    </w:rPr>
  </w:style>
  <w:style w:type="paragraph" w:styleId="673">
    <w:name w:val="Body Text Indent 2"/>
    <w:basedOn w:val="649"/>
    <w:link w:val="863"/>
    <w:uiPriority w:val="0"/>
    <w:qFormat/>
    <w:pPr>
      <w:ind w:left="420"/>
      <w:spacing w:after="120" w:line="480" w:lineRule="auto"/>
    </w:pPr>
  </w:style>
  <w:style w:type="paragraph" w:styleId="674">
    <w:name w:val="endnote text"/>
    <w:basedOn w:val="649"/>
    <w:link w:val="841"/>
    <w:uiPriority w:val="99"/>
    <w:semiHidden/>
    <w:unhideWhenUsed/>
    <w:qFormat/>
    <w:pPr>
      <w:spacing w:after="0" w:line="240" w:lineRule="auto"/>
    </w:pPr>
    <w:rPr>
      <w:sz w:val="20"/>
    </w:rPr>
  </w:style>
  <w:style w:type="paragraph" w:styleId="675">
    <w:name w:val="Balloon Text"/>
    <w:basedOn w:val="649"/>
    <w:link w:val="845"/>
    <w:uiPriority w:val="0"/>
    <w:qFormat/>
    <w:rPr>
      <w:sz w:val="18"/>
      <w:szCs w:val="18"/>
    </w:rPr>
  </w:style>
  <w:style w:type="paragraph" w:styleId="676">
    <w:name w:val="Footer"/>
    <w:basedOn w:val="649"/>
    <w:uiPriority w:val="0"/>
    <w:qFormat/>
    <w:pPr>
      <w:jc w:val="left"/>
      <w:tabs>
        <w:tab w:val="center" w:pos="4153" w:leader="none"/>
        <w:tab w:val="right" w:pos="8306" w:leader="none"/>
      </w:tabs>
    </w:pPr>
    <w:rPr>
      <w:sz w:val="18"/>
      <w:szCs w:val="18"/>
    </w:rPr>
  </w:style>
  <w:style w:type="paragraph" w:styleId="677">
    <w:name w:val="Header"/>
    <w:basedOn w:val="649"/>
    <w:link w:val="854"/>
    <w:uiPriority w:val="99"/>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49"/>
    <w:next w:val="649"/>
    <w:uiPriority w:val="39"/>
    <w:unhideWhenUsed/>
    <w:qFormat/>
    <w:pPr>
      <w:ind w:left="0" w:right="0" w:firstLine="0"/>
      <w:spacing w:after="57"/>
    </w:pPr>
  </w:style>
  <w:style w:type="paragraph" w:styleId="679">
    <w:name w:val="toc 4"/>
    <w:basedOn w:val="649"/>
    <w:next w:val="649"/>
    <w:uiPriority w:val="39"/>
    <w:unhideWhenUsed/>
    <w:qFormat/>
    <w:pPr>
      <w:ind w:left="850" w:right="0" w:firstLine="0"/>
      <w:spacing w:after="57"/>
    </w:pPr>
  </w:style>
  <w:style w:type="paragraph" w:styleId="680">
    <w:name w:val="Subtitle"/>
    <w:basedOn w:val="649"/>
    <w:next w:val="649"/>
    <w:link w:val="707"/>
    <w:uiPriority w:val="11"/>
    <w:qFormat/>
    <w:pPr>
      <w:spacing w:before="200" w:after="200"/>
    </w:pPr>
    <w:rPr>
      <w:sz w:val="24"/>
      <w:szCs w:val="24"/>
    </w:rPr>
  </w:style>
  <w:style w:type="paragraph" w:styleId="681">
    <w:name w:val="footnote text"/>
    <w:basedOn w:val="649"/>
    <w:link w:val="840"/>
    <w:uiPriority w:val="99"/>
    <w:semiHidden/>
    <w:unhideWhenUsed/>
    <w:qFormat/>
    <w:pPr>
      <w:spacing w:after="40" w:line="240" w:lineRule="auto"/>
    </w:pPr>
    <w:rPr>
      <w:sz w:val="18"/>
    </w:rPr>
  </w:style>
  <w:style w:type="paragraph" w:styleId="682">
    <w:name w:val="toc 6"/>
    <w:basedOn w:val="649"/>
    <w:next w:val="649"/>
    <w:uiPriority w:val="39"/>
    <w:unhideWhenUsed/>
    <w:pPr>
      <w:ind w:left="1417" w:right="0" w:firstLine="0"/>
      <w:spacing w:after="57"/>
    </w:pPr>
  </w:style>
  <w:style w:type="paragraph" w:styleId="683">
    <w:name w:val="Body Text Indent 3"/>
    <w:basedOn w:val="649"/>
    <w:link w:val="844"/>
    <w:uiPriority w:val="0"/>
    <w:qFormat/>
    <w:pPr>
      <w:ind w:left="420"/>
      <w:spacing w:after="120"/>
    </w:pPr>
    <w:rPr>
      <w:sz w:val="16"/>
      <w:szCs w:val="16"/>
    </w:rPr>
  </w:style>
  <w:style w:type="paragraph" w:styleId="684">
    <w:name w:val="table of figures"/>
    <w:basedOn w:val="649"/>
    <w:next w:val="649"/>
    <w:uiPriority w:val="99"/>
    <w:unhideWhenUsed/>
    <w:pPr>
      <w:spacing w:after="0" w:afterAutospacing="0"/>
    </w:pPr>
  </w:style>
  <w:style w:type="paragraph" w:styleId="685">
    <w:name w:val="toc 2"/>
    <w:basedOn w:val="649"/>
    <w:next w:val="649"/>
    <w:uiPriority w:val="39"/>
    <w:unhideWhenUsed/>
    <w:qFormat/>
    <w:pPr>
      <w:ind w:left="283" w:right="0" w:firstLine="0"/>
      <w:spacing w:after="57"/>
    </w:pPr>
  </w:style>
  <w:style w:type="paragraph" w:styleId="686">
    <w:name w:val="toc 9"/>
    <w:basedOn w:val="649"/>
    <w:next w:val="649"/>
    <w:uiPriority w:val="39"/>
    <w:unhideWhenUsed/>
    <w:qFormat/>
    <w:pPr>
      <w:ind w:left="2268" w:right="0" w:firstLine="0"/>
      <w:spacing w:after="57"/>
    </w:pPr>
  </w:style>
  <w:style w:type="paragraph" w:styleId="687">
    <w:name w:val="Normal (Web)"/>
    <w:basedOn w:val="649"/>
    <w:uiPriority w:val="99"/>
    <w:unhideWhenUsed/>
    <w:qFormat/>
    <w:pPr>
      <w:jc w:val="left"/>
      <w:spacing w:before="100" w:beforeAutospacing="1" w:after="100" w:afterAutospacing="1"/>
      <w:widowControl/>
    </w:pPr>
    <w:rPr>
      <w:rFonts w:ascii="宋体" w:hAnsi="宋体" w:cs="宋体"/>
      <w:sz w:val="24"/>
    </w:rPr>
  </w:style>
  <w:style w:type="paragraph" w:styleId="688">
    <w:name w:val="Title"/>
    <w:basedOn w:val="649"/>
    <w:next w:val="649"/>
    <w:link w:val="706"/>
    <w:uiPriority w:val="10"/>
    <w:qFormat/>
    <w:pPr>
      <w:contextualSpacing/>
      <w:spacing w:before="300" w:after="200"/>
    </w:pPr>
    <w:rPr>
      <w:sz w:val="48"/>
      <w:szCs w:val="48"/>
    </w:rPr>
  </w:style>
  <w:style w:type="paragraph" w:styleId="689">
    <w:name w:val="Body Text First Indent 2"/>
    <w:basedOn w:val="666"/>
    <w:next w:val="649"/>
    <w:uiPriority w:val="0"/>
    <w:qFormat/>
    <w:pPr>
      <w:ind w:left="420" w:firstLine="420"/>
      <w:jc w:val="both"/>
      <w:keepLines w:val="0"/>
      <w:keepNext w:val="0"/>
      <w:spacing w:after="120" w:afterAutospacing="0"/>
      <w:widowControl w:val="off"/>
      <w:suppressLineNumbers w:val="0"/>
    </w:pPr>
    <w:rPr>
      <w:rFonts w:hint="default" w:ascii="Times New Roman" w:hAnsi="Times New Roman" w:cs="Times New Roman"/>
      <w:sz w:val="21"/>
      <w:szCs w:val="21"/>
      <w:lang w:val="en-US" w:eastAsia="zh-CN" w:bidi="ar"/>
    </w:rPr>
  </w:style>
  <w:style w:type="table" w:styleId="690">
    <w:name w:val="Table Grid"/>
    <w:basedOn w:val="66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91">
    <w:name w:val="Strong"/>
    <w:basedOn w:val="659"/>
    <w:uiPriority w:val="0"/>
    <w:qFormat/>
    <w:rPr>
      <w:b/>
    </w:rPr>
  </w:style>
  <w:style w:type="character" w:styleId="692">
    <w:name w:val="endnote reference"/>
    <w:basedOn w:val="659"/>
    <w:uiPriority w:val="99"/>
    <w:semiHidden/>
    <w:unhideWhenUsed/>
    <w:qFormat/>
    <w:rPr>
      <w:vertAlign w:val="superscript"/>
    </w:rPr>
  </w:style>
  <w:style w:type="character" w:styleId="693">
    <w:name w:val="page number"/>
    <w:basedOn w:val="659"/>
    <w:uiPriority w:val="0"/>
    <w:qFormat/>
  </w:style>
  <w:style w:type="character" w:styleId="694">
    <w:name w:val="Hyperlink"/>
    <w:basedOn w:val="659"/>
    <w:uiPriority w:val="0"/>
    <w:qFormat/>
    <w:rPr>
      <w:color w:val="0000ff"/>
      <w:u w:val="single"/>
    </w:rPr>
  </w:style>
  <w:style w:type="character" w:styleId="695">
    <w:name w:val="footnote reference"/>
    <w:basedOn w:val="659"/>
    <w:uiPriority w:val="99"/>
    <w:unhideWhenUsed/>
    <w:rPr>
      <w:vertAlign w:val="superscript"/>
    </w:rPr>
  </w:style>
  <w:style w:type="character" w:styleId="696" w:customStyle="1">
    <w:name w:val="Heading 1 Char"/>
    <w:basedOn w:val="659"/>
    <w:uiPriority w:val="9"/>
    <w:qFormat/>
    <w:rPr>
      <w:rFonts w:ascii="Arial" w:hAnsi="Arial" w:eastAsia="Arial" w:cs="Arial"/>
      <w:sz w:val="40"/>
      <w:szCs w:val="40"/>
    </w:rPr>
  </w:style>
  <w:style w:type="character" w:styleId="697" w:customStyle="1">
    <w:name w:val="Heading 2 Char"/>
    <w:basedOn w:val="659"/>
    <w:uiPriority w:val="9"/>
    <w:qFormat/>
    <w:rPr>
      <w:rFonts w:ascii="Arial" w:hAnsi="Arial" w:eastAsia="Arial" w:cs="Arial"/>
      <w:sz w:val="34"/>
    </w:rPr>
  </w:style>
  <w:style w:type="character" w:styleId="698" w:customStyle="1">
    <w:name w:val="Heading 3 Char"/>
    <w:basedOn w:val="659"/>
    <w:uiPriority w:val="9"/>
    <w:qFormat/>
    <w:rPr>
      <w:rFonts w:ascii="Arial" w:hAnsi="Arial" w:eastAsia="Arial" w:cs="Arial"/>
      <w:sz w:val="30"/>
      <w:szCs w:val="30"/>
    </w:rPr>
  </w:style>
  <w:style w:type="character" w:styleId="699" w:customStyle="1">
    <w:name w:val="Heading 4 Char"/>
    <w:basedOn w:val="659"/>
    <w:uiPriority w:val="9"/>
    <w:qFormat/>
    <w:rPr>
      <w:rFonts w:ascii="Arial" w:hAnsi="Arial" w:eastAsia="Arial" w:cs="Arial"/>
      <w:b/>
      <w:bCs/>
      <w:sz w:val="26"/>
      <w:szCs w:val="26"/>
    </w:rPr>
  </w:style>
  <w:style w:type="character" w:styleId="700" w:customStyle="1">
    <w:name w:val="Heading 5 Char"/>
    <w:basedOn w:val="659"/>
    <w:link w:val="654"/>
    <w:uiPriority w:val="9"/>
    <w:rPr>
      <w:rFonts w:ascii="Arial" w:hAnsi="Arial" w:eastAsia="Arial" w:cs="Arial"/>
      <w:b/>
      <w:bCs/>
      <w:sz w:val="24"/>
      <w:szCs w:val="24"/>
    </w:rPr>
  </w:style>
  <w:style w:type="character" w:styleId="701" w:customStyle="1">
    <w:name w:val="Heading 6 Char"/>
    <w:basedOn w:val="659"/>
    <w:link w:val="655"/>
    <w:uiPriority w:val="9"/>
    <w:qFormat/>
    <w:rPr>
      <w:rFonts w:ascii="Arial" w:hAnsi="Arial" w:eastAsia="Arial" w:cs="Arial"/>
      <w:b/>
      <w:bCs/>
      <w:sz w:val="22"/>
      <w:szCs w:val="22"/>
    </w:rPr>
  </w:style>
  <w:style w:type="character" w:styleId="702" w:customStyle="1">
    <w:name w:val="Heading 7 Char"/>
    <w:basedOn w:val="659"/>
    <w:link w:val="656"/>
    <w:uiPriority w:val="9"/>
    <w:qFormat/>
    <w:rPr>
      <w:rFonts w:ascii="Arial" w:hAnsi="Arial" w:eastAsia="Arial" w:cs="Arial"/>
      <w:b/>
      <w:bCs/>
      <w:i/>
      <w:iCs/>
      <w:sz w:val="22"/>
      <w:szCs w:val="22"/>
    </w:rPr>
  </w:style>
  <w:style w:type="character" w:styleId="703" w:customStyle="1">
    <w:name w:val="Heading 8 Char"/>
    <w:basedOn w:val="659"/>
    <w:link w:val="657"/>
    <w:uiPriority w:val="9"/>
    <w:qFormat/>
    <w:rPr>
      <w:rFonts w:ascii="Arial" w:hAnsi="Arial" w:eastAsia="Arial" w:cs="Arial"/>
      <w:i/>
      <w:iCs/>
      <w:sz w:val="22"/>
      <w:szCs w:val="22"/>
    </w:rPr>
  </w:style>
  <w:style w:type="character" w:styleId="704" w:customStyle="1">
    <w:name w:val="Heading 9 Char"/>
    <w:basedOn w:val="659"/>
    <w:link w:val="658"/>
    <w:uiPriority w:val="9"/>
    <w:qFormat/>
    <w:rPr>
      <w:rFonts w:ascii="Arial" w:hAnsi="Arial" w:eastAsia="Arial" w:cs="Arial"/>
      <w:i/>
      <w:iCs/>
      <w:sz w:val="21"/>
      <w:szCs w:val="21"/>
    </w:r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basedOn w:val="659"/>
    <w:link w:val="688"/>
    <w:uiPriority w:val="10"/>
    <w:qFormat/>
    <w:rPr>
      <w:sz w:val="48"/>
      <w:szCs w:val="48"/>
    </w:rPr>
  </w:style>
  <w:style w:type="character" w:styleId="707" w:customStyle="1">
    <w:name w:val="Subtitle Char"/>
    <w:basedOn w:val="659"/>
    <w:link w:val="680"/>
    <w:uiPriority w:val="11"/>
    <w:rPr>
      <w:sz w:val="24"/>
      <w:szCs w:val="24"/>
    </w:rPr>
  </w:style>
  <w:style w:type="paragraph" w:styleId="708">
    <w:name w:val="Quote"/>
    <w:basedOn w:val="649"/>
    <w:next w:val="649"/>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49"/>
    <w:next w:val="64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basedOn w:val="659"/>
    <w:uiPriority w:val="99"/>
    <w:qFormat/>
  </w:style>
  <w:style w:type="character" w:styleId="713" w:customStyle="1">
    <w:name w:val="Footer Char"/>
    <w:basedOn w:val="659"/>
    <w:uiPriority w:val="99"/>
    <w:qFormat/>
  </w:style>
  <w:style w:type="character" w:styleId="714" w:customStyle="1">
    <w:name w:val="Caption Char"/>
    <w:uiPriority w:val="99"/>
  </w:style>
  <w:style w:type="table" w:styleId="715" w:customStyle="1">
    <w:name w:val="Table Grid Light"/>
    <w:basedOn w:val="66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basedOn w:val="66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basedOn w:val="66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basedOn w:val="66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basedOn w:val="66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basedOn w:val="66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basedOn w:val="6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basedOn w:val="66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basedOn w:val="66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basedOn w:val="66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basedOn w:val="66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basedOn w:val="66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basedOn w:val="66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basedOn w:val="66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basedOn w:val="66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basedOn w:val="66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basedOn w:val="66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basedOn w:val="66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basedOn w:val="6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basedOn w:val="66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basedOn w:val="66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basedOn w:val="66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basedOn w:val="6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basedOn w:val="66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basedOn w:val="660"/>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basedOn w:val="660"/>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basedOn w:val="6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6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basedOn w:val="6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basedOn w:val="66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basedOn w:val="660"/>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basedOn w:val="66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basedOn w:val="660"/>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basedOn w:val="6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basedOn w:val="6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basedOn w:val="6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basedOn w:val="66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basedOn w:val="6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basedOn w:val="6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basedOn w:val="66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basedOn w:val="66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basedOn w:val="66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basedOn w:val="6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basedOn w:val="66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basedOn w:val="660"/>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basedOn w:val="66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basedOn w:val="6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basedOn w:val="66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basedOn w:val="660"/>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basedOn w:val="66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basedOn w:val="6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basedOn w:val="660"/>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basedOn w:val="66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basedOn w:val="660"/>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basedOn w:val="660"/>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basedOn w:val="6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basedOn w:val="660"/>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basedOn w:val="6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basedOn w:val="660"/>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basedOn w:val="6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basedOn w:val="66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basedOn w:val="6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basedOn w:val="6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basedOn w:val="660"/>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basedOn w:val="6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basedOn w:val="660"/>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basedOn w:val="66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basedOn w:val="6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basedOn w:val="66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basedOn w:val="660"/>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basedOn w:val="6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basedOn w:val="6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basedOn w:val="660"/>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basedOn w:val="66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basedOn w:val="66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basedOn w:val="660"/>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basedOn w:val="66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basedOn w:val="660"/>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basedOn w:val="660"/>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basedOn w:val="660"/>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basedOn w:val="66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basedOn w:val="660"/>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basedOn w:val="66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basedOn w:val="660"/>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basedOn w:val="66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basedOn w:val="660"/>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basedOn w:val="660"/>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66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basedOn w:val="660"/>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basedOn w:val="660"/>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basedOn w:val="660"/>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basedOn w:val="660"/>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basedOn w:val="660"/>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basedOn w:val="660"/>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basedOn w:val="66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basedOn w:val="660"/>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basedOn w:val="660"/>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basedOn w:val="660"/>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basedOn w:val="660"/>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basedOn w:val="660"/>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basedOn w:val="660"/>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basedOn w:val="66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basedOn w:val="66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basedOn w:val="660"/>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basedOn w:val="66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basedOn w:val="660"/>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basedOn w:val="660"/>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basedOn w:val="660"/>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basedOn w:val="660"/>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basedOn w:val="66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basedOn w:val="66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basedOn w:val="66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basedOn w:val="66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basedOn w:val="66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basedOn w:val="66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basedOn w:val="66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1"/>
    <w:uiPriority w:val="99"/>
    <w:rPr>
      <w:sz w:val="18"/>
    </w:rPr>
  </w:style>
  <w:style w:type="character" w:styleId="841" w:customStyle="1">
    <w:name w:val="Endnote Text Char"/>
    <w:link w:val="674"/>
    <w:uiPriority w:val="99"/>
    <w:rPr>
      <w:sz w:val="20"/>
    </w:rPr>
  </w:style>
  <w:style w:type="paragraph" w:styleId="842" w:customStyle="1">
    <w:name w:val="TOC Heading"/>
    <w:uiPriority w:val="39"/>
    <w:unhideWhenUsed/>
    <w:rPr>
      <w:rFonts w:hint="default" w:ascii="Times New Roman" w:hAnsi="Times New Roman" w:eastAsia="宋体" w:cs="Times New Roman"/>
    </w:rPr>
  </w:style>
  <w:style w:type="character" w:styleId="843" w:customStyle="1">
    <w:name w:val="日期 Char"/>
    <w:basedOn w:val="659"/>
    <w:link w:val="672"/>
    <w:uiPriority w:val="0"/>
    <w:qFormat/>
    <w:rPr>
      <w:sz w:val="24"/>
    </w:rPr>
  </w:style>
  <w:style w:type="character" w:styleId="844" w:customStyle="1">
    <w:name w:val="正文文本缩进 3 Char"/>
    <w:basedOn w:val="659"/>
    <w:link w:val="683"/>
    <w:uiPriority w:val="0"/>
    <w:qFormat/>
    <w:rPr>
      <w:sz w:val="16"/>
      <w:szCs w:val="16"/>
    </w:rPr>
  </w:style>
  <w:style w:type="character" w:styleId="845" w:customStyle="1">
    <w:name w:val="批注框文本 Char"/>
    <w:basedOn w:val="659"/>
    <w:link w:val="675"/>
    <w:uiPriority w:val="0"/>
    <w:qFormat/>
    <w:rPr>
      <w:sz w:val="18"/>
      <w:szCs w:val="18"/>
    </w:rPr>
  </w:style>
  <w:style w:type="character" w:styleId="846" w:customStyle="1">
    <w:name w:val="纯文本 Char"/>
    <w:uiPriority w:val="99"/>
    <w:qFormat/>
    <w:rPr>
      <w:rFonts w:ascii="宋体" w:hAnsi="Courier New"/>
      <w:sz w:val="21"/>
    </w:rPr>
  </w:style>
  <w:style w:type="character" w:styleId="847" w:customStyle="1">
    <w:name w:val="标题 3 Char"/>
    <w:basedOn w:val="659"/>
    <w:link w:val="652"/>
    <w:uiPriority w:val="0"/>
    <w:qFormat/>
    <w:rPr>
      <w:b/>
      <w:sz w:val="32"/>
    </w:rPr>
  </w:style>
  <w:style w:type="character" w:styleId="848" w:customStyle="1">
    <w:name w:val="标题 4 Char"/>
    <w:basedOn w:val="659"/>
    <w:link w:val="653"/>
    <w:uiPriority w:val="0"/>
    <w:qFormat/>
    <w:rPr>
      <w:rFonts w:ascii="Arial" w:hAnsi="Arial" w:eastAsia="黑体"/>
      <w:b/>
      <w:bCs/>
      <w:sz w:val="28"/>
      <w:szCs w:val="28"/>
    </w:rPr>
  </w:style>
  <w:style w:type="character" w:styleId="849" w:customStyle="1">
    <w:name w:val="正文缩进2格 Char"/>
    <w:link w:val="850"/>
    <w:uiPriority w:val="0"/>
    <w:qFormat/>
    <w:rPr>
      <w:rFonts w:ascii="仿宋_GB2312" w:hAnsi="宋体" w:eastAsia="仿宋_GB2312"/>
      <w:sz w:val="31"/>
      <w:szCs w:val="28"/>
      <w:lang w:bidi="ar-SA"/>
    </w:rPr>
  </w:style>
  <w:style w:type="paragraph" w:styleId="850" w:customStyle="1">
    <w:name w:val="正文缩进2格"/>
    <w:basedOn w:val="649"/>
    <w:link w:val="849"/>
    <w:uiPriority w:val="0"/>
    <w:qFormat/>
    <w:pPr>
      <w:ind w:firstLine="639"/>
      <w:spacing w:line="600" w:lineRule="exact"/>
    </w:pPr>
    <w:rPr>
      <w:rFonts w:ascii="仿宋_GB2312" w:hAnsi="宋体" w:eastAsia="仿宋_GB2312"/>
      <w:sz w:val="31"/>
      <w:szCs w:val="28"/>
    </w:rPr>
  </w:style>
  <w:style w:type="character" w:styleId="851" w:customStyle="1">
    <w:name w:val="纯文本 Char2"/>
    <w:basedOn w:val="659"/>
    <w:uiPriority w:val="0"/>
    <w:qFormat/>
    <w:rPr>
      <w:rFonts w:ascii="宋体" w:hAnsi="Courier New" w:eastAsia="宋体"/>
      <w:sz w:val="24"/>
      <w:lang w:val="en-US" w:eastAsia="zh-CN" w:bidi="ar-SA"/>
    </w:rPr>
  </w:style>
  <w:style w:type="character" w:styleId="852" w:customStyle="1">
    <w:name w:val="纯文本 Char1"/>
    <w:basedOn w:val="659"/>
    <w:link w:val="670"/>
    <w:uiPriority w:val="0"/>
    <w:qFormat/>
    <w:rPr>
      <w:rFonts w:ascii="宋体" w:hAnsi="Courier New" w:cs="Courier New"/>
      <w:sz w:val="21"/>
      <w:szCs w:val="21"/>
    </w:rPr>
  </w:style>
  <w:style w:type="character" w:styleId="853" w:customStyle="1">
    <w:name w:val="正文缩进 Char"/>
    <w:link w:val="661"/>
    <w:uiPriority w:val="0"/>
    <w:qFormat/>
    <w:rPr>
      <w:rFonts w:eastAsia="宋体"/>
      <w:sz w:val="21"/>
      <w:szCs w:val="24"/>
      <w:lang w:val="en-US" w:eastAsia="zh-CN" w:bidi="ar-SA"/>
    </w:rPr>
  </w:style>
  <w:style w:type="character" w:styleId="854" w:customStyle="1">
    <w:name w:val="页眉 Char"/>
    <w:link w:val="677"/>
    <w:uiPriority w:val="99"/>
    <w:qFormat/>
    <w:rPr>
      <w:sz w:val="18"/>
      <w:szCs w:val="18"/>
    </w:rPr>
  </w:style>
  <w:style w:type="paragraph" w:styleId="855" w:customStyle="1">
    <w:name w:val="Char"/>
    <w:basedOn w:val="664"/>
    <w:uiPriority w:val="0"/>
    <w:qFormat/>
    <w:rPr>
      <w:rFonts w:ascii="Tahoma" w:hAnsi="Tahoma"/>
      <w:sz w:val="24"/>
    </w:rPr>
  </w:style>
  <w:style w:type="paragraph" w:styleId="856" w:customStyle="1">
    <w:name w:val="普通正文"/>
    <w:basedOn w:val="649"/>
    <w:uiPriority w:val="0"/>
    <w:qFormat/>
    <w:pPr>
      <w:ind w:firstLine="480"/>
      <w:jc w:val="left"/>
      <w:spacing w:before="120" w:after="120" w:line="360" w:lineRule="auto"/>
    </w:pPr>
    <w:rPr>
      <w:rFonts w:ascii="Arial" w:hAnsi="Arial"/>
      <w:sz w:val="24"/>
    </w:rPr>
  </w:style>
  <w:style w:type="paragraph" w:styleId="857"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858" w:customStyle="1">
    <w:name w:val="Char1"/>
    <w:basedOn w:val="649"/>
    <w:uiPriority w:val="0"/>
    <w:qFormat/>
    <w:pPr>
      <w:tabs>
        <w:tab w:val="left" w:pos="360" w:leader="none"/>
      </w:tabs>
    </w:pPr>
    <w:rPr>
      <w:color w:val="000000"/>
      <w:sz w:val="24"/>
    </w:rPr>
  </w:style>
  <w:style w:type="paragraph" w:styleId="859" w:customStyle="1">
    <w:name w:val="Char Char Char Char"/>
    <w:basedOn w:val="664"/>
    <w:uiPriority w:val="0"/>
    <w:qFormat/>
    <w:pPr>
      <w:spacing w:line="360" w:lineRule="auto"/>
    </w:pPr>
    <w:rPr>
      <w:szCs w:val="20"/>
    </w:rPr>
  </w:style>
  <w:style w:type="character" w:styleId="860" w:customStyle="1">
    <w:name w:val="p0 Char"/>
    <w:link w:val="861"/>
    <w:uiPriority w:val="0"/>
    <w:qFormat/>
    <w:rPr>
      <w:sz w:val="21"/>
      <w:szCs w:val="21"/>
    </w:rPr>
  </w:style>
  <w:style w:type="paragraph" w:styleId="861" w:customStyle="1">
    <w:name w:val="p0"/>
    <w:basedOn w:val="649"/>
    <w:link w:val="860"/>
    <w:uiPriority w:val="0"/>
    <w:qFormat/>
    <w:pPr>
      <w:widowControl/>
    </w:pPr>
    <w:rPr>
      <w:szCs w:val="21"/>
    </w:rPr>
  </w:style>
  <w:style w:type="character" w:styleId="862" w:customStyle="1">
    <w:name w:val="标题 2 Char"/>
    <w:link w:val="651"/>
    <w:uiPriority w:val="0"/>
    <w:qFormat/>
    <w:rPr>
      <w:rFonts w:ascii="Arial" w:hAnsi="Arial" w:eastAsia="黑体"/>
      <w:b/>
      <w:bCs/>
      <w:sz w:val="32"/>
      <w:szCs w:val="32"/>
    </w:rPr>
  </w:style>
  <w:style w:type="character" w:styleId="863" w:customStyle="1">
    <w:name w:val="正文文本缩进 2 Char"/>
    <w:basedOn w:val="659"/>
    <w:link w:val="673"/>
    <w:uiPriority w:val="0"/>
    <w:qFormat/>
    <w:rPr>
      <w:sz w:val="21"/>
      <w:szCs w:val="24"/>
    </w:rPr>
  </w:style>
  <w:style w:type="character" w:styleId="864" w:customStyle="1">
    <w:name w:val="10"/>
    <w:basedOn w:val="659"/>
    <w:uiPriority w:val="0"/>
    <w:qFormat/>
    <w:rPr>
      <w:rFonts w:hint="default" w:ascii="Times New Roman" w:hAnsi="Times New Roman" w:cs="Times New Roman"/>
    </w:rPr>
  </w:style>
  <w:style w:type="character" w:styleId="865" w:customStyle="1">
    <w:name w:val="15"/>
    <w:basedOn w:val="659"/>
    <w:uiPriority w:val="0"/>
    <w:qFormat/>
    <w:rPr>
      <w:rFonts w:hint="default" w:ascii="Times New Roman" w:hAnsi="Times New Roman" w:cs="Times New Roman"/>
    </w:rPr>
  </w:style>
  <w:style w:type="character" w:styleId="866" w:customStyle="1">
    <w:name w:val="16"/>
    <w:basedOn w:val="659"/>
    <w:uiPriority w:val="0"/>
    <w:qFormat/>
    <w:rPr>
      <w:rFonts w:hint="default" w:ascii="Times New Roman" w:hAnsi="Times New Roman" w:cs="Times New Roman"/>
    </w:rPr>
  </w:style>
  <w:style w:type="paragraph" w:styleId="867" w:customStyle="1">
    <w:name w:val="List Paragraph"/>
    <w:basedOn w:val="649"/>
    <w:uiPriority w:val="0"/>
    <w:qFormat/>
    <w:pPr>
      <w:ind w:left="0" w:right="0" w:firstLine="420"/>
      <w:jc w:val="both"/>
      <w:keepLines w:val="0"/>
      <w:keepNext w:val="0"/>
      <w:widowControl/>
      <w:suppressLineNumbers w:val="0"/>
    </w:pPr>
    <w:rPr>
      <w:rFonts w:hint="default" w:ascii="Calibri" w:hAnsi="Calibri" w:eastAsia="宋体" w:cs="Times New Roman"/>
      <w:sz w:val="24"/>
      <w:szCs w:val="24"/>
      <w:lang w:val="en-US" w:eastAsia="zh-CN" w:bidi="ar"/>
    </w:rPr>
  </w:style>
  <w:style w:type="paragraph" w:styleId="868" w:customStyle="1">
    <w:name w:val="Table Text"/>
    <w:basedOn w:val="649"/>
    <w:hidden/>
    <w:uiPriority w:val="0"/>
    <w:qFormat/>
    <w:pPr>
      <w:ind w:left="0" w:right="0" w:firstLine="0"/>
      <w:jc w:val="both"/>
      <w:keepLines w:val="0"/>
      <w:keepNext w:val="0"/>
      <w:widowControl/>
      <w:suppressLineNumbers w:val="0"/>
    </w:pPr>
    <w:rPr>
      <w:rFonts w:hint="eastAsia" w:ascii="宋体" w:hAnsi="宋体" w:eastAsia="宋体" w:cs="宋体"/>
      <w:sz w:val="25"/>
      <w:szCs w:val="25"/>
      <w:lang w:val="en-US" w:eastAsia="zh-CN" w:bidi="ar"/>
    </w:rPr>
  </w:style>
  <w:style w:type="numbering" w:styleId="16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7</cp:revision>
  <dcterms:created xsi:type="dcterms:W3CDTF">2023-07-31T00:20:00Z</dcterms:created>
  <dcterms:modified xsi:type="dcterms:W3CDTF">2025-12-31T06:17:58Z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2962C9EF19664E528C432ED769F547AA_13</vt:lpwstr>
  </property>
  <property fmtid="{D5CDD505-2E9C-101B-9397-08002B2CF9AE}" pid="4" name="KSOTemplateDocerSaveRecord">
    <vt:lpwstr>eyJoZGlkIjoiZDE2MWJhZjg3MGUwZGM3OTlkZThhZWFiNzgzMTI2MGMiLCJ1c2VySWQiOiIxMDMxNTEzNjU1In0=</vt:lpwstr>
  </property>
</Properties>
</file>